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Lato" w:eastAsiaTheme="minorHAnsi" w:hAnsi="Lato"/>
          <w:sz w:val="2"/>
          <w:lang w:eastAsia="en-US"/>
        </w:rPr>
        <w:id w:val="-49384531"/>
        <w:docPartObj>
          <w:docPartGallery w:val="Cover Pages"/>
          <w:docPartUnique/>
        </w:docPartObj>
      </w:sdtPr>
      <w:sdtEndPr>
        <w:rPr>
          <w:rFonts w:cs="HelveticaNeue-Roman"/>
          <w:b/>
          <w:color w:val="002060"/>
          <w:sz w:val="40"/>
          <w:szCs w:val="19"/>
        </w:rPr>
      </w:sdtEndPr>
      <w:sdtContent>
        <w:p w14:paraId="68DB6FFD" w14:textId="77777777" w:rsidR="0073328F" w:rsidRPr="005D3768" w:rsidRDefault="0073328F">
          <w:pPr>
            <w:pStyle w:val="Sinespaciado"/>
            <w:rPr>
              <w:rFonts w:ascii="Lato" w:hAnsi="Lato"/>
              <w:sz w:val="2"/>
            </w:rPr>
          </w:pPr>
        </w:p>
        <w:p w14:paraId="4564347F" w14:textId="77777777" w:rsidR="0073328F" w:rsidRPr="005D3768" w:rsidRDefault="0073328F">
          <w:pPr>
            <w:rPr>
              <w:rFonts w:ascii="Lato" w:hAnsi="Lato"/>
            </w:rPr>
          </w:pPr>
        </w:p>
        <w:p w14:paraId="303EC215" w14:textId="77777777" w:rsidR="0073328F" w:rsidRPr="005D3768" w:rsidRDefault="00B3456E">
          <w:pPr>
            <w:rPr>
              <w:rFonts w:ascii="Lato" w:hAnsi="Lato" w:cs="HelveticaNeue-Roman"/>
              <w:b/>
              <w:color w:val="002060"/>
              <w:sz w:val="40"/>
              <w:szCs w:val="19"/>
            </w:rPr>
          </w:pPr>
        </w:p>
      </w:sdtContent>
    </w:sdt>
    <w:p w14:paraId="72A86037" w14:textId="4393C053" w:rsidR="0073328F" w:rsidRPr="005D3768" w:rsidRDefault="00502894" w:rsidP="00502894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HelveticaNeue-Roman"/>
          <w:b/>
          <w:color w:val="002060"/>
          <w:sz w:val="40"/>
          <w:szCs w:val="19"/>
        </w:rPr>
      </w:pPr>
      <w:r w:rsidRPr="005D3768">
        <w:rPr>
          <w:rFonts w:ascii="Lato" w:hAnsi="Lato" w:cs="HelveticaNeue-Roman"/>
          <w:b/>
          <w:color w:val="002060"/>
          <w:sz w:val="40"/>
          <w:szCs w:val="19"/>
        </w:rPr>
        <w:br/>
      </w:r>
      <w:r w:rsidRPr="005D3768">
        <w:rPr>
          <w:rFonts w:ascii="Lato" w:hAnsi="Lato" w:cs="HelveticaNeue-Roman"/>
          <w:b/>
          <w:color w:val="002060"/>
          <w:sz w:val="40"/>
          <w:szCs w:val="19"/>
        </w:rPr>
        <w:br/>
      </w:r>
      <w:r w:rsidR="00B47DE5">
        <w:rPr>
          <w:rFonts w:ascii="Lato" w:hAnsi="Lato" w:cs="HelveticaNeue-Roman"/>
          <w:b/>
          <w:noProof/>
          <w:color w:val="002060"/>
          <w:sz w:val="40"/>
          <w:szCs w:val="19"/>
        </w:rPr>
        <w:drawing>
          <wp:anchor distT="0" distB="0" distL="114300" distR="114300" simplePos="0" relativeHeight="251658240" behindDoc="1" locked="0" layoutInCell="1" allowOverlap="1" wp14:anchorId="1645FD7B" wp14:editId="4E9DDD3E">
            <wp:simplePos x="0" y="0"/>
            <wp:positionH relativeFrom="column">
              <wp:posOffset>-3810</wp:posOffset>
            </wp:positionH>
            <wp:positionV relativeFrom="paragraph">
              <wp:posOffset>610235</wp:posOffset>
            </wp:positionV>
            <wp:extent cx="5400040" cy="3818890"/>
            <wp:effectExtent l="0" t="0" r="0" b="0"/>
            <wp:wrapNone/>
            <wp:docPr id="107675675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756757" name="Imagen 107675675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818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800DD9" w14:textId="77777777" w:rsidR="0073328F" w:rsidRPr="005D3768" w:rsidRDefault="0073328F" w:rsidP="00502894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HelveticaNeue-Roman"/>
          <w:b/>
          <w:color w:val="002060"/>
          <w:sz w:val="40"/>
          <w:szCs w:val="19"/>
        </w:rPr>
      </w:pPr>
    </w:p>
    <w:p w14:paraId="0BA01F04" w14:textId="77777777" w:rsidR="0073328F" w:rsidRPr="005D3768" w:rsidRDefault="0073328F" w:rsidP="00502894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HelveticaNeue-Roman"/>
          <w:b/>
          <w:color w:val="002060"/>
          <w:sz w:val="40"/>
          <w:szCs w:val="19"/>
        </w:rPr>
      </w:pPr>
    </w:p>
    <w:p w14:paraId="18D2A67C" w14:textId="77777777" w:rsidR="0073328F" w:rsidRPr="005D3768" w:rsidRDefault="0073328F" w:rsidP="00502894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HelveticaNeue-Roman"/>
          <w:b/>
          <w:color w:val="002060"/>
          <w:sz w:val="40"/>
          <w:szCs w:val="19"/>
        </w:rPr>
      </w:pPr>
    </w:p>
    <w:p w14:paraId="6449A834" w14:textId="77777777" w:rsidR="0073328F" w:rsidRPr="005D3768" w:rsidRDefault="0073328F" w:rsidP="00502894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HelveticaNeue-Roman"/>
          <w:b/>
          <w:color w:val="002060"/>
          <w:sz w:val="40"/>
          <w:szCs w:val="19"/>
        </w:rPr>
      </w:pPr>
    </w:p>
    <w:p w14:paraId="78C6C5D4" w14:textId="77777777" w:rsidR="0073328F" w:rsidRPr="005D3768" w:rsidRDefault="0073328F" w:rsidP="00502894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HelveticaNeue-Roman"/>
          <w:b/>
          <w:color w:val="002060"/>
          <w:sz w:val="40"/>
          <w:szCs w:val="19"/>
        </w:rPr>
      </w:pPr>
    </w:p>
    <w:p w14:paraId="7CA04847" w14:textId="5DCC711A" w:rsidR="0073328F" w:rsidRPr="005D3768" w:rsidRDefault="0084222F" w:rsidP="0084222F">
      <w:pPr>
        <w:tabs>
          <w:tab w:val="left" w:pos="4890"/>
        </w:tabs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b/>
          <w:color w:val="002060"/>
          <w:sz w:val="40"/>
          <w:szCs w:val="19"/>
        </w:rPr>
      </w:pPr>
      <w:r w:rsidRPr="005D3768">
        <w:rPr>
          <w:rFonts w:ascii="Lato" w:hAnsi="Lato" w:cs="HelveticaNeue-Roman"/>
          <w:b/>
          <w:color w:val="002060"/>
          <w:sz w:val="40"/>
          <w:szCs w:val="19"/>
        </w:rPr>
        <w:tab/>
      </w:r>
    </w:p>
    <w:p w14:paraId="2C01CC26" w14:textId="77777777" w:rsidR="0073328F" w:rsidRPr="005D3768" w:rsidRDefault="0073328F" w:rsidP="00502894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HelveticaNeue-Roman"/>
          <w:b/>
          <w:color w:val="002060"/>
          <w:sz w:val="40"/>
          <w:szCs w:val="19"/>
        </w:rPr>
      </w:pPr>
    </w:p>
    <w:p w14:paraId="5C018720" w14:textId="77777777" w:rsidR="0073328F" w:rsidRPr="005D3768" w:rsidRDefault="0073328F" w:rsidP="00502894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HelveticaNeue-Roman"/>
          <w:b/>
          <w:color w:val="002060"/>
          <w:sz w:val="40"/>
          <w:szCs w:val="19"/>
        </w:rPr>
      </w:pPr>
    </w:p>
    <w:p w14:paraId="41A9AEBE" w14:textId="77777777" w:rsidR="0073328F" w:rsidRPr="005D3768" w:rsidRDefault="0073328F" w:rsidP="00502894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HelveticaNeue-Roman"/>
          <w:b/>
          <w:color w:val="002060"/>
          <w:sz w:val="40"/>
          <w:szCs w:val="19"/>
        </w:rPr>
      </w:pPr>
    </w:p>
    <w:p w14:paraId="25A179E1" w14:textId="77777777" w:rsidR="0073328F" w:rsidRPr="005D3768" w:rsidRDefault="0073328F" w:rsidP="00502894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HelveticaNeue-Roman"/>
          <w:b/>
          <w:color w:val="002060"/>
          <w:sz w:val="40"/>
          <w:szCs w:val="19"/>
        </w:rPr>
      </w:pPr>
    </w:p>
    <w:p w14:paraId="3ECD71D3" w14:textId="77777777" w:rsidR="0073328F" w:rsidRPr="005D3768" w:rsidRDefault="0073328F" w:rsidP="00502894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HelveticaNeue-Roman"/>
          <w:b/>
          <w:color w:val="002060"/>
          <w:sz w:val="40"/>
          <w:szCs w:val="19"/>
        </w:rPr>
      </w:pPr>
    </w:p>
    <w:p w14:paraId="6A947142" w14:textId="77777777" w:rsidR="0073328F" w:rsidRPr="005D3768" w:rsidRDefault="0073328F" w:rsidP="00502894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HelveticaNeue-Roman"/>
          <w:b/>
          <w:color w:val="002060"/>
          <w:sz w:val="40"/>
          <w:szCs w:val="19"/>
        </w:rPr>
      </w:pPr>
    </w:p>
    <w:p w14:paraId="5BC9E75D" w14:textId="77777777" w:rsidR="0073328F" w:rsidRPr="005D3768" w:rsidRDefault="0073328F" w:rsidP="00502894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HelveticaNeue-Roman"/>
          <w:b/>
          <w:color w:val="002060"/>
          <w:sz w:val="40"/>
          <w:szCs w:val="19"/>
        </w:rPr>
      </w:pPr>
    </w:p>
    <w:p w14:paraId="6BBDB452" w14:textId="77777777" w:rsidR="0073328F" w:rsidRPr="005D3768" w:rsidRDefault="0073328F" w:rsidP="00502894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HelveticaNeue-Roman"/>
          <w:b/>
          <w:color w:val="002060"/>
          <w:sz w:val="40"/>
          <w:szCs w:val="19"/>
        </w:rPr>
      </w:pPr>
    </w:p>
    <w:p w14:paraId="67BBB050" w14:textId="77777777" w:rsidR="0073328F" w:rsidRPr="005D3768" w:rsidRDefault="0073328F" w:rsidP="0073328F">
      <w:pPr>
        <w:jc w:val="center"/>
        <w:rPr>
          <w:rFonts w:ascii="Lato" w:hAnsi="Lato" w:cs="HelveticaNeue-Roman"/>
          <w:b/>
          <w:color w:val="002060"/>
          <w:sz w:val="40"/>
          <w:szCs w:val="19"/>
        </w:rPr>
      </w:pPr>
      <w:r w:rsidRPr="005D3768">
        <w:rPr>
          <w:rFonts w:ascii="Lato" w:hAnsi="Lato" w:cs="HelveticaNeue-Roman"/>
          <w:b/>
          <w:color w:val="002060"/>
          <w:sz w:val="40"/>
          <w:szCs w:val="19"/>
        </w:rPr>
        <w:t>Dosier de prensa</w:t>
      </w:r>
    </w:p>
    <w:p w14:paraId="2667D717" w14:textId="63F7DCD8" w:rsidR="0073328F" w:rsidRPr="005D3768" w:rsidRDefault="00FE68AB" w:rsidP="00502894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HelveticaNeue-Roman"/>
          <w:b/>
          <w:color w:val="002060"/>
          <w:sz w:val="40"/>
          <w:szCs w:val="19"/>
        </w:rPr>
      </w:pPr>
      <w:r>
        <w:rPr>
          <w:rFonts w:ascii="Lato" w:hAnsi="Lato" w:cs="HelveticaNeue-Roman"/>
          <w:b/>
          <w:color w:val="002060"/>
          <w:sz w:val="40"/>
          <w:szCs w:val="19"/>
        </w:rPr>
        <w:t xml:space="preserve">Región de </w:t>
      </w:r>
      <w:r w:rsidR="002F42F6">
        <w:rPr>
          <w:rFonts w:ascii="Lato" w:hAnsi="Lato" w:cs="HelveticaNeue-Roman"/>
          <w:b/>
          <w:color w:val="002060"/>
          <w:sz w:val="40"/>
          <w:szCs w:val="19"/>
        </w:rPr>
        <w:t>Murcia</w:t>
      </w:r>
    </w:p>
    <w:p w14:paraId="78B341A7" w14:textId="77777777" w:rsidR="0073328F" w:rsidRPr="005D3768" w:rsidRDefault="0073328F" w:rsidP="00502894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HelveticaNeue-Roman"/>
          <w:b/>
          <w:color w:val="002060"/>
          <w:sz w:val="40"/>
          <w:szCs w:val="19"/>
        </w:rPr>
      </w:pPr>
    </w:p>
    <w:p w14:paraId="0FEA9BA2" w14:textId="77777777" w:rsidR="0073328F" w:rsidRPr="005D3768" w:rsidRDefault="0073328F" w:rsidP="00502894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HelveticaNeue-Roman"/>
          <w:b/>
          <w:color w:val="002060"/>
          <w:sz w:val="40"/>
          <w:szCs w:val="19"/>
        </w:rPr>
      </w:pPr>
    </w:p>
    <w:p w14:paraId="366141FC" w14:textId="77777777" w:rsidR="0073328F" w:rsidRPr="005D3768" w:rsidRDefault="0073328F" w:rsidP="00502894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HelveticaNeue-Roman"/>
          <w:b/>
          <w:color w:val="002060"/>
          <w:sz w:val="40"/>
          <w:szCs w:val="19"/>
        </w:rPr>
      </w:pPr>
    </w:p>
    <w:p w14:paraId="4C2D39DC" w14:textId="77777777" w:rsidR="0073328F" w:rsidRPr="005D3768" w:rsidRDefault="0073328F" w:rsidP="00502894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HelveticaNeue-Roman"/>
          <w:b/>
          <w:color w:val="002060"/>
          <w:sz w:val="40"/>
          <w:szCs w:val="19"/>
        </w:rPr>
      </w:pPr>
    </w:p>
    <w:p w14:paraId="7E119A8A" w14:textId="77777777" w:rsidR="0073328F" w:rsidRPr="005D3768" w:rsidRDefault="0073328F" w:rsidP="00502894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HelveticaNeue-Roman"/>
          <w:b/>
          <w:color w:val="002060"/>
          <w:sz w:val="40"/>
          <w:szCs w:val="19"/>
        </w:rPr>
      </w:pPr>
    </w:p>
    <w:p w14:paraId="04629660" w14:textId="77777777" w:rsidR="0073328F" w:rsidRPr="005D3768" w:rsidRDefault="0073328F" w:rsidP="00502894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HelveticaNeue-Roman"/>
          <w:b/>
          <w:color w:val="002060"/>
          <w:sz w:val="40"/>
          <w:szCs w:val="19"/>
        </w:rPr>
      </w:pPr>
    </w:p>
    <w:p w14:paraId="552F8643" w14:textId="77777777" w:rsidR="0073328F" w:rsidRPr="005D3768" w:rsidRDefault="0073328F" w:rsidP="00502894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HelveticaNeue-Roman"/>
          <w:b/>
          <w:color w:val="002060"/>
          <w:sz w:val="40"/>
          <w:szCs w:val="19"/>
        </w:rPr>
      </w:pPr>
    </w:p>
    <w:p w14:paraId="30BA0224" w14:textId="77777777" w:rsidR="000C2C92" w:rsidRDefault="0073328F" w:rsidP="00836A00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HelveticaNeue-Roman"/>
          <w:b/>
          <w:color w:val="5B9BD5" w:themeColor="accent1"/>
          <w:sz w:val="24"/>
          <w:szCs w:val="11"/>
          <w:u w:val="single"/>
        </w:rPr>
      </w:pPr>
      <w:r w:rsidRPr="005D3768">
        <w:rPr>
          <w:rFonts w:ascii="Lato" w:hAnsi="Lato" w:cs="HelveticaNeue-Roman"/>
          <w:b/>
          <w:color w:val="002060"/>
          <w:sz w:val="40"/>
          <w:szCs w:val="19"/>
        </w:rPr>
        <w:lastRenderedPageBreak/>
        <w:br/>
      </w:r>
    </w:p>
    <w:p w14:paraId="379BEB58" w14:textId="1E72AF41" w:rsidR="00A308C9" w:rsidRPr="00150A35" w:rsidRDefault="00F32679" w:rsidP="00836A00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HelveticaNeue-Roman"/>
          <w:b/>
          <w:color w:val="5B9BD5" w:themeColor="accent1"/>
          <w:sz w:val="24"/>
          <w:szCs w:val="11"/>
          <w:u w:val="single"/>
        </w:rPr>
      </w:pPr>
      <w:r w:rsidRPr="00150A35">
        <w:rPr>
          <w:rFonts w:ascii="Lato" w:hAnsi="Lato" w:cs="HelveticaNeue-Roman"/>
          <w:b/>
          <w:color w:val="5B9BD5" w:themeColor="accent1"/>
          <w:sz w:val="24"/>
          <w:szCs w:val="11"/>
          <w:u w:val="single"/>
        </w:rPr>
        <w:t>SEGÚN EL ANUARIO SGAE 2025</w:t>
      </w:r>
      <w:r w:rsidR="00836A00">
        <w:rPr>
          <w:rFonts w:ascii="Lato" w:hAnsi="Lato" w:cs="HelveticaNeue-Roman"/>
          <w:b/>
          <w:color w:val="5B9BD5" w:themeColor="accent1"/>
          <w:sz w:val="24"/>
          <w:szCs w:val="11"/>
          <w:u w:val="single"/>
        </w:rPr>
        <w:br/>
      </w:r>
      <w:r w:rsidR="00A308C9" w:rsidRPr="00FC6A03">
        <w:rPr>
          <w:rFonts w:ascii="Lato" w:hAnsi="Lato" w:cs="HelveticaNeue-Roman"/>
          <w:b/>
          <w:color w:val="002060"/>
          <w:sz w:val="40"/>
          <w:szCs w:val="19"/>
          <w:highlight w:val="yellow"/>
        </w:rPr>
        <w:br/>
      </w:r>
      <w:r w:rsidR="00836A00">
        <w:rPr>
          <w:rFonts w:ascii="Lato" w:hAnsi="Lato" w:cs="HelveticaNeue-Roman"/>
          <w:b/>
          <w:color w:val="002060"/>
          <w:sz w:val="40"/>
          <w:szCs w:val="19"/>
        </w:rPr>
        <w:t xml:space="preserve">La </w:t>
      </w:r>
      <w:r w:rsidR="00BC6084">
        <w:rPr>
          <w:rFonts w:ascii="Lato" w:hAnsi="Lato" w:cs="HelveticaNeue-Roman"/>
          <w:b/>
          <w:color w:val="002060"/>
          <w:sz w:val="40"/>
          <w:szCs w:val="19"/>
        </w:rPr>
        <w:t xml:space="preserve">música en vivo impulsa la recuperación cultural </w:t>
      </w:r>
      <w:r w:rsidR="006B78A1">
        <w:rPr>
          <w:rFonts w:ascii="Lato" w:hAnsi="Lato" w:cs="HelveticaNeue-Roman"/>
          <w:b/>
          <w:color w:val="002060"/>
          <w:sz w:val="40"/>
          <w:szCs w:val="19"/>
        </w:rPr>
        <w:t>en la Región de Murcia en 2024</w:t>
      </w:r>
    </w:p>
    <w:p w14:paraId="682D1108" w14:textId="77777777" w:rsidR="001420DC" w:rsidRDefault="001420DC" w:rsidP="001420DC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HelveticaNeue-Roman"/>
          <w:b/>
          <w:i/>
          <w:color w:val="002060"/>
          <w:sz w:val="24"/>
          <w:szCs w:val="19"/>
        </w:rPr>
      </w:pPr>
    </w:p>
    <w:p w14:paraId="6C334517" w14:textId="77777777" w:rsidR="00543F8F" w:rsidRDefault="006B78A1" w:rsidP="002E2BBD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HelveticaNeue-Roman"/>
          <w:b/>
          <w:i/>
          <w:color w:val="002060"/>
          <w:sz w:val="24"/>
          <w:szCs w:val="19"/>
        </w:rPr>
      </w:pPr>
      <w:r>
        <w:rPr>
          <w:rFonts w:ascii="Lato" w:hAnsi="Lato" w:cs="HelveticaNeue-Roman"/>
          <w:b/>
          <w:i/>
          <w:color w:val="002060"/>
          <w:sz w:val="24"/>
          <w:szCs w:val="19"/>
        </w:rPr>
        <w:t xml:space="preserve">La música popular </w:t>
      </w:r>
      <w:r w:rsidR="00B7459D">
        <w:rPr>
          <w:rFonts w:ascii="Lato" w:hAnsi="Lato" w:cs="HelveticaNeue-Roman"/>
          <w:b/>
          <w:i/>
          <w:color w:val="002060"/>
          <w:sz w:val="24"/>
          <w:szCs w:val="19"/>
        </w:rPr>
        <w:t>triplica su recaudación frente a 2008</w:t>
      </w:r>
    </w:p>
    <w:p w14:paraId="26CA3E46" w14:textId="77777777" w:rsidR="00543F8F" w:rsidRDefault="00543F8F" w:rsidP="002E2BBD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HelveticaNeue-Roman"/>
          <w:b/>
          <w:i/>
          <w:color w:val="002060"/>
          <w:sz w:val="24"/>
          <w:szCs w:val="19"/>
        </w:rPr>
      </w:pPr>
    </w:p>
    <w:p w14:paraId="04559E6A" w14:textId="0951E7C3" w:rsidR="006B78A1" w:rsidRDefault="00543F8F" w:rsidP="002E2BBD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HelveticaNeue-Roman"/>
          <w:b/>
          <w:i/>
          <w:color w:val="002060"/>
          <w:sz w:val="24"/>
          <w:szCs w:val="19"/>
        </w:rPr>
      </w:pPr>
      <w:r>
        <w:rPr>
          <w:rFonts w:ascii="Lato" w:hAnsi="Lato" w:cs="HelveticaNeue-Roman"/>
          <w:b/>
          <w:i/>
          <w:color w:val="002060"/>
          <w:sz w:val="24"/>
          <w:szCs w:val="19"/>
        </w:rPr>
        <w:t xml:space="preserve">La asistencia a espectáculos </w:t>
      </w:r>
      <w:r w:rsidR="002C2F89">
        <w:rPr>
          <w:rFonts w:ascii="Lato" w:hAnsi="Lato" w:cs="HelveticaNeue-Roman"/>
          <w:b/>
          <w:i/>
          <w:color w:val="002060"/>
          <w:sz w:val="24"/>
          <w:szCs w:val="19"/>
        </w:rPr>
        <w:t>escénicos disminuy</w:t>
      </w:r>
      <w:r w:rsidR="003A5BED">
        <w:rPr>
          <w:rFonts w:ascii="Lato" w:hAnsi="Lato" w:cs="HelveticaNeue-Roman"/>
          <w:b/>
          <w:i/>
          <w:color w:val="002060"/>
          <w:sz w:val="24"/>
          <w:szCs w:val="19"/>
        </w:rPr>
        <w:t>e</w:t>
      </w:r>
      <w:r w:rsidR="002C2F89">
        <w:rPr>
          <w:rFonts w:ascii="Lato" w:hAnsi="Lato" w:cs="HelveticaNeue-Roman"/>
          <w:b/>
          <w:i/>
          <w:color w:val="002060"/>
          <w:sz w:val="24"/>
          <w:szCs w:val="19"/>
        </w:rPr>
        <w:t xml:space="preserve"> </w:t>
      </w:r>
      <w:r w:rsidR="0006519B">
        <w:rPr>
          <w:rFonts w:ascii="Lato" w:hAnsi="Lato" w:cs="HelveticaNeue-Roman"/>
          <w:b/>
          <w:i/>
          <w:color w:val="002060"/>
          <w:sz w:val="24"/>
          <w:szCs w:val="19"/>
        </w:rPr>
        <w:t>un 60</w:t>
      </w:r>
      <w:r w:rsidR="00D47E55">
        <w:rPr>
          <w:rFonts w:ascii="Lato" w:hAnsi="Lato" w:cs="HelveticaNeue-Roman"/>
          <w:b/>
          <w:i/>
          <w:color w:val="002060"/>
          <w:sz w:val="24"/>
          <w:szCs w:val="19"/>
        </w:rPr>
        <w:t>,7 % respecto a 2008</w:t>
      </w:r>
      <w:r w:rsidR="002E2BBD" w:rsidRPr="002E2BBD">
        <w:rPr>
          <w:rFonts w:ascii="Lato" w:hAnsi="Lato" w:cs="HelveticaNeue-Roman"/>
          <w:b/>
          <w:i/>
          <w:color w:val="002060"/>
          <w:sz w:val="24"/>
          <w:szCs w:val="19"/>
        </w:rPr>
        <w:t xml:space="preserve"> </w:t>
      </w:r>
    </w:p>
    <w:p w14:paraId="3340F0D2" w14:textId="77777777" w:rsidR="006B78A1" w:rsidRDefault="006B78A1" w:rsidP="002E2BBD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HelveticaNeue-Roman"/>
          <w:b/>
          <w:i/>
          <w:color w:val="002060"/>
          <w:sz w:val="24"/>
          <w:szCs w:val="19"/>
        </w:rPr>
      </w:pPr>
    </w:p>
    <w:p w14:paraId="654F8F29" w14:textId="3249D9A1" w:rsidR="002E2BBD" w:rsidRDefault="00D47E55" w:rsidP="002E2BBD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HelveticaNeue-Roman"/>
          <w:b/>
          <w:i/>
          <w:color w:val="002060"/>
          <w:sz w:val="24"/>
          <w:szCs w:val="19"/>
        </w:rPr>
      </w:pPr>
      <w:r>
        <w:rPr>
          <w:rFonts w:ascii="Lato" w:hAnsi="Lato" w:cs="HelveticaNeue-Roman"/>
          <w:b/>
          <w:i/>
          <w:color w:val="002060"/>
          <w:sz w:val="24"/>
          <w:szCs w:val="19"/>
        </w:rPr>
        <w:t xml:space="preserve">El </w:t>
      </w:r>
      <w:r w:rsidR="002E2BBD" w:rsidRPr="002E2BBD">
        <w:rPr>
          <w:rFonts w:ascii="Lato" w:hAnsi="Lato" w:cs="HelveticaNeue-Roman"/>
          <w:b/>
          <w:i/>
          <w:color w:val="002060"/>
          <w:sz w:val="24"/>
          <w:szCs w:val="19"/>
        </w:rPr>
        <w:t>formato digital se impone en la música, el audiovisual y los videojuegos</w:t>
      </w:r>
    </w:p>
    <w:p w14:paraId="42BB24CD" w14:textId="77777777" w:rsidR="00D47E55" w:rsidRDefault="00D47E55" w:rsidP="002E2BBD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HelveticaNeue-Roman"/>
          <w:b/>
          <w:i/>
          <w:color w:val="002060"/>
          <w:sz w:val="24"/>
          <w:szCs w:val="19"/>
        </w:rPr>
      </w:pPr>
    </w:p>
    <w:p w14:paraId="5CDCB411" w14:textId="5B4CEC04" w:rsidR="00D47E55" w:rsidRPr="002E2BBD" w:rsidRDefault="00D47E55" w:rsidP="002E2BBD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HelveticaNeue-Roman"/>
          <w:b/>
          <w:i/>
          <w:color w:val="002060"/>
          <w:sz w:val="24"/>
          <w:szCs w:val="19"/>
        </w:rPr>
      </w:pPr>
      <w:r>
        <w:rPr>
          <w:rFonts w:ascii="Lato" w:hAnsi="Lato" w:cs="HelveticaNeue-Roman"/>
          <w:b/>
          <w:i/>
          <w:color w:val="002060"/>
          <w:sz w:val="24"/>
          <w:szCs w:val="19"/>
        </w:rPr>
        <w:t>El consumo tele</w:t>
      </w:r>
      <w:r w:rsidR="0008064F">
        <w:rPr>
          <w:rFonts w:ascii="Lato" w:hAnsi="Lato" w:cs="HelveticaNeue-Roman"/>
          <w:b/>
          <w:i/>
          <w:color w:val="002060"/>
          <w:sz w:val="24"/>
          <w:szCs w:val="19"/>
        </w:rPr>
        <w:t xml:space="preserve">visivo tradicional </w:t>
      </w:r>
      <w:r w:rsidR="003A5BED">
        <w:rPr>
          <w:rFonts w:ascii="Lato" w:hAnsi="Lato" w:cs="HelveticaNeue-Roman"/>
          <w:b/>
          <w:i/>
          <w:color w:val="002060"/>
          <w:sz w:val="24"/>
          <w:szCs w:val="19"/>
        </w:rPr>
        <w:t>cae</w:t>
      </w:r>
      <w:r w:rsidR="0008064F">
        <w:rPr>
          <w:rFonts w:ascii="Lato" w:hAnsi="Lato" w:cs="HelveticaNeue-Roman"/>
          <w:b/>
          <w:i/>
          <w:color w:val="002060"/>
          <w:sz w:val="24"/>
          <w:szCs w:val="19"/>
        </w:rPr>
        <w:t xml:space="preserve"> a mínimos históricos</w:t>
      </w:r>
    </w:p>
    <w:p w14:paraId="3B343F09" w14:textId="42BF918C" w:rsidR="00930063" w:rsidRPr="00FC6A03" w:rsidRDefault="00930063" w:rsidP="003716E0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b/>
          <w:i/>
          <w:color w:val="002060"/>
          <w:sz w:val="24"/>
          <w:szCs w:val="19"/>
          <w:highlight w:val="yellow"/>
        </w:rPr>
      </w:pPr>
    </w:p>
    <w:p w14:paraId="5E630B51" w14:textId="77777777" w:rsidR="00DA2114" w:rsidRPr="00FC6A03" w:rsidRDefault="00DA2114" w:rsidP="00DA2114">
      <w:pPr>
        <w:spacing w:after="0" w:line="240" w:lineRule="auto"/>
        <w:jc w:val="both"/>
        <w:rPr>
          <w:rFonts w:ascii="Lato" w:eastAsia="Times New Roman" w:hAnsi="Lato" w:cs="Helvetica"/>
          <w:color w:val="002060"/>
          <w:sz w:val="24"/>
          <w:szCs w:val="18"/>
          <w:highlight w:val="yellow"/>
          <w:lang w:eastAsia="es-ES"/>
        </w:rPr>
      </w:pPr>
    </w:p>
    <w:p w14:paraId="18B61478" w14:textId="63C3E284" w:rsidR="00F301A1" w:rsidRDefault="00EC25D0" w:rsidP="00F301A1">
      <w:pPr>
        <w:autoSpaceDE w:val="0"/>
        <w:autoSpaceDN w:val="0"/>
        <w:adjustRightInd w:val="0"/>
        <w:spacing w:after="0" w:line="240" w:lineRule="auto"/>
        <w:rPr>
          <w:rFonts w:ascii="Lato" w:eastAsia="Times New Roman" w:hAnsi="Lato" w:cs="Helvetica"/>
          <w:color w:val="002060"/>
          <w:sz w:val="24"/>
          <w:szCs w:val="18"/>
          <w:lang w:eastAsia="es-ES"/>
        </w:rPr>
      </w:pPr>
      <w:r w:rsidRPr="00FD4F21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>L</w:t>
      </w:r>
      <w:r w:rsidR="00DA2114" w:rsidRPr="00FD4F21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 xml:space="preserve">a </w:t>
      </w:r>
      <w:hyperlink r:id="rId8" w:history="1">
        <w:r w:rsidR="00DA2114" w:rsidRPr="00D843AD">
          <w:rPr>
            <w:rStyle w:val="Hipervnculo"/>
            <w:rFonts w:ascii="Lato" w:eastAsia="Times New Roman" w:hAnsi="Lato" w:cs="Helvetica"/>
            <w:sz w:val="24"/>
            <w:szCs w:val="18"/>
            <w:lang w:eastAsia="es-ES"/>
          </w:rPr>
          <w:t>Fundación SGAE</w:t>
        </w:r>
      </w:hyperlink>
      <w:r w:rsidR="00DA2114" w:rsidRPr="00FD4F21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 xml:space="preserve"> </w:t>
      </w:r>
      <w:r w:rsidR="000C62AA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 xml:space="preserve">presenta </w:t>
      </w:r>
      <w:r w:rsidR="00023F56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>los datos de la Región de Murcia de</w:t>
      </w:r>
      <w:r w:rsidR="004B4D18" w:rsidRPr="00FD4F21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>l</w:t>
      </w:r>
      <w:r w:rsidR="00DA2114" w:rsidRPr="00FD4F21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> </w:t>
      </w:r>
      <w:r w:rsidR="00DA2114" w:rsidRPr="00FD4F21">
        <w:rPr>
          <w:rFonts w:ascii="Lato" w:eastAsia="Times New Roman" w:hAnsi="Lato" w:cs="Helvetica"/>
          <w:b/>
          <w:bCs/>
          <w:i/>
          <w:iCs/>
          <w:color w:val="002060"/>
          <w:sz w:val="24"/>
          <w:szCs w:val="18"/>
          <w:lang w:eastAsia="es-ES"/>
        </w:rPr>
        <w:t>Anuario SGAE 202</w:t>
      </w:r>
      <w:r w:rsidR="00D476A3">
        <w:rPr>
          <w:rFonts w:ascii="Lato" w:eastAsia="Times New Roman" w:hAnsi="Lato" w:cs="Helvetica"/>
          <w:b/>
          <w:bCs/>
          <w:i/>
          <w:iCs/>
          <w:color w:val="002060"/>
          <w:sz w:val="24"/>
          <w:szCs w:val="18"/>
          <w:lang w:eastAsia="es-ES"/>
        </w:rPr>
        <w:t>5</w:t>
      </w:r>
      <w:r w:rsidR="00DA2114" w:rsidRPr="00FD4F21">
        <w:rPr>
          <w:rFonts w:ascii="Lato" w:eastAsia="Times New Roman" w:hAnsi="Lato" w:cs="Helvetica"/>
          <w:b/>
          <w:bCs/>
          <w:i/>
          <w:iCs/>
          <w:color w:val="002060"/>
          <w:sz w:val="24"/>
          <w:szCs w:val="18"/>
          <w:lang w:eastAsia="es-ES"/>
        </w:rPr>
        <w:t xml:space="preserve"> de las </w:t>
      </w:r>
      <w:r w:rsidR="002B7233">
        <w:rPr>
          <w:rFonts w:ascii="Lato" w:eastAsia="Times New Roman" w:hAnsi="Lato" w:cs="Helvetica"/>
          <w:b/>
          <w:bCs/>
          <w:i/>
          <w:iCs/>
          <w:color w:val="002060"/>
          <w:sz w:val="24"/>
          <w:szCs w:val="18"/>
          <w:lang w:eastAsia="es-ES"/>
        </w:rPr>
        <w:t>a</w:t>
      </w:r>
      <w:r w:rsidR="00DA2114" w:rsidRPr="00FD4F21">
        <w:rPr>
          <w:rFonts w:ascii="Lato" w:eastAsia="Times New Roman" w:hAnsi="Lato" w:cs="Helvetica"/>
          <w:b/>
          <w:bCs/>
          <w:i/>
          <w:iCs/>
          <w:color w:val="002060"/>
          <w:sz w:val="24"/>
          <w:szCs w:val="18"/>
          <w:lang w:eastAsia="es-ES"/>
        </w:rPr>
        <w:t xml:space="preserve">rtes </w:t>
      </w:r>
      <w:r w:rsidR="002B7233">
        <w:rPr>
          <w:rFonts w:ascii="Lato" w:eastAsia="Times New Roman" w:hAnsi="Lato" w:cs="Helvetica"/>
          <w:b/>
          <w:bCs/>
          <w:i/>
          <w:iCs/>
          <w:color w:val="002060"/>
          <w:sz w:val="24"/>
          <w:szCs w:val="18"/>
          <w:lang w:eastAsia="es-ES"/>
        </w:rPr>
        <w:t>e</w:t>
      </w:r>
      <w:r w:rsidR="00DA2114" w:rsidRPr="00FD4F21">
        <w:rPr>
          <w:rFonts w:ascii="Lato" w:eastAsia="Times New Roman" w:hAnsi="Lato" w:cs="Helvetica"/>
          <w:b/>
          <w:bCs/>
          <w:i/>
          <w:iCs/>
          <w:color w:val="002060"/>
          <w:sz w:val="24"/>
          <w:szCs w:val="18"/>
          <w:lang w:eastAsia="es-ES"/>
        </w:rPr>
        <w:t xml:space="preserve">scénicas, </w:t>
      </w:r>
      <w:r w:rsidR="002B7233">
        <w:rPr>
          <w:rFonts w:ascii="Lato" w:eastAsia="Times New Roman" w:hAnsi="Lato" w:cs="Helvetica"/>
          <w:b/>
          <w:bCs/>
          <w:i/>
          <w:iCs/>
          <w:color w:val="002060"/>
          <w:sz w:val="24"/>
          <w:szCs w:val="18"/>
          <w:lang w:eastAsia="es-ES"/>
        </w:rPr>
        <w:t>m</w:t>
      </w:r>
      <w:r w:rsidR="00DA2114" w:rsidRPr="00FD4F21">
        <w:rPr>
          <w:rFonts w:ascii="Lato" w:eastAsia="Times New Roman" w:hAnsi="Lato" w:cs="Helvetica"/>
          <w:b/>
          <w:bCs/>
          <w:i/>
          <w:iCs/>
          <w:color w:val="002060"/>
          <w:sz w:val="24"/>
          <w:szCs w:val="18"/>
          <w:lang w:eastAsia="es-ES"/>
        </w:rPr>
        <w:t xml:space="preserve">usicales y </w:t>
      </w:r>
      <w:r w:rsidR="002B7233">
        <w:rPr>
          <w:rFonts w:ascii="Lato" w:eastAsia="Times New Roman" w:hAnsi="Lato" w:cs="Helvetica"/>
          <w:b/>
          <w:bCs/>
          <w:i/>
          <w:iCs/>
          <w:color w:val="002060"/>
          <w:sz w:val="24"/>
          <w:szCs w:val="18"/>
          <w:lang w:eastAsia="es-ES"/>
        </w:rPr>
        <w:t>a</w:t>
      </w:r>
      <w:r w:rsidR="00DA2114" w:rsidRPr="00FD4F21">
        <w:rPr>
          <w:rFonts w:ascii="Lato" w:eastAsia="Times New Roman" w:hAnsi="Lato" w:cs="Helvetica"/>
          <w:b/>
          <w:bCs/>
          <w:i/>
          <w:iCs/>
          <w:color w:val="002060"/>
          <w:sz w:val="24"/>
          <w:szCs w:val="18"/>
          <w:lang w:eastAsia="es-ES"/>
        </w:rPr>
        <w:t>udiovisuales</w:t>
      </w:r>
      <w:r w:rsidR="008C0D07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>, un aná</w:t>
      </w:r>
      <w:r w:rsidR="004B4D18" w:rsidRPr="00FD4F21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>lisis de los principales indicadores del comportamiento</w:t>
      </w:r>
      <w:r w:rsidR="00EE286F" w:rsidRPr="00FD4F21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 xml:space="preserve"> </w:t>
      </w:r>
      <w:r w:rsidR="00FD4F21" w:rsidRPr="00FD4F21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>del sector cultural</w:t>
      </w:r>
      <w:r w:rsidR="008C0D07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 xml:space="preserve">, los hábitos de consumo </w:t>
      </w:r>
      <w:r w:rsidR="002472CE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>en 2024</w:t>
      </w:r>
      <w:r w:rsidR="00FD4F21" w:rsidRPr="00FD4F21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 xml:space="preserve"> y </w:t>
      </w:r>
      <w:r w:rsidR="008C0D07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 xml:space="preserve">su </w:t>
      </w:r>
      <w:r w:rsidR="00FD4F21" w:rsidRPr="00FD4F21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 xml:space="preserve">evolución </w:t>
      </w:r>
      <w:r w:rsidR="002472CE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>respecto a</w:t>
      </w:r>
      <w:r w:rsidR="00FD4F21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 xml:space="preserve"> los años previos.</w:t>
      </w:r>
      <w:r w:rsidR="00D476A3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 xml:space="preserve"> El </w:t>
      </w:r>
      <w:r w:rsidR="00D476A3" w:rsidRPr="004231F2">
        <w:rPr>
          <w:rFonts w:ascii="Lato" w:eastAsia="Times New Roman" w:hAnsi="Lato" w:cs="Helvetica"/>
          <w:i/>
          <w:iCs/>
          <w:color w:val="002060"/>
          <w:sz w:val="24"/>
          <w:szCs w:val="18"/>
          <w:lang w:eastAsia="es-ES"/>
        </w:rPr>
        <w:t>Anuario SGAE 2025</w:t>
      </w:r>
      <w:r w:rsidR="00D476A3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 xml:space="preserve"> cumple este año su vigesimoquinta edición. </w:t>
      </w:r>
    </w:p>
    <w:p w14:paraId="6C65FA73" w14:textId="77777777" w:rsidR="006F5A57" w:rsidRDefault="006F5A57" w:rsidP="00F301A1">
      <w:pPr>
        <w:autoSpaceDE w:val="0"/>
        <w:autoSpaceDN w:val="0"/>
        <w:adjustRightInd w:val="0"/>
        <w:spacing w:after="0" w:line="240" w:lineRule="auto"/>
        <w:rPr>
          <w:rFonts w:ascii="Lato" w:eastAsia="Times New Roman" w:hAnsi="Lato" w:cs="Helvetica"/>
          <w:color w:val="002060"/>
          <w:sz w:val="24"/>
          <w:szCs w:val="18"/>
          <w:lang w:eastAsia="es-ES"/>
        </w:rPr>
      </w:pPr>
    </w:p>
    <w:p w14:paraId="58A540A1" w14:textId="4FF3077B" w:rsidR="006F5A57" w:rsidRDefault="006F5A57" w:rsidP="00F301A1">
      <w:pPr>
        <w:autoSpaceDE w:val="0"/>
        <w:autoSpaceDN w:val="0"/>
        <w:adjustRightInd w:val="0"/>
        <w:spacing w:after="0" w:line="240" w:lineRule="auto"/>
        <w:rPr>
          <w:rFonts w:ascii="Lato" w:eastAsia="Times New Roman" w:hAnsi="Lato" w:cs="Helvetica"/>
          <w:color w:val="002060"/>
          <w:sz w:val="24"/>
          <w:szCs w:val="18"/>
          <w:lang w:eastAsia="es-ES"/>
        </w:rPr>
      </w:pPr>
      <w:r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>Por lo que se refiere al panorama cultural en el conjunto de España, en la mayoría de los sectores se observan incrementos en todos los indicadores</w:t>
      </w:r>
      <w:r w:rsidR="003641FD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 xml:space="preserve"> </w:t>
      </w:r>
      <w:r w:rsidR="00C140AE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>frente al año</w:t>
      </w:r>
      <w:r w:rsidR="003641FD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 xml:space="preserve"> 2023; sin embargo, se mantienen retrocesos </w:t>
      </w:r>
      <w:r w:rsidR="003A4C2C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 xml:space="preserve">respecto a la prepandemia (2019) en la oferta y asistencia. La recaudación, por otro lado, ha experimentado un crecimiento. En cualquier caso, </w:t>
      </w:r>
      <w:r w:rsidR="00362BDC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 xml:space="preserve">no en todas las disciplinas se refleja la misma evolución, siendo la música, sobre todo la popular, la que ha conseguido finalizar el proceso de recuperación </w:t>
      </w:r>
      <w:r w:rsidR="00E0651B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>frente a 2019 y se mantiene al alza con un 32,3 % más</w:t>
      </w:r>
      <w:r w:rsidR="00144F5A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 xml:space="preserve"> de conciertos que antes de la pandemia, un 20,6 % más de asistentes y un 77,1 % más de recaudación. Además, casi ha </w:t>
      </w:r>
      <w:r w:rsidR="00C33E13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 xml:space="preserve">triplicado la venta de entradas si se compara con 2008. La clásica, por su parte, también consolida su </w:t>
      </w:r>
      <w:r w:rsidR="00776A59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>recuperación, aunque la asistencia se mantiene algo por debajo.</w:t>
      </w:r>
    </w:p>
    <w:p w14:paraId="03B3DE2B" w14:textId="77777777" w:rsidR="00776A59" w:rsidRDefault="00776A59" w:rsidP="00F301A1">
      <w:pPr>
        <w:autoSpaceDE w:val="0"/>
        <w:autoSpaceDN w:val="0"/>
        <w:adjustRightInd w:val="0"/>
        <w:spacing w:after="0" w:line="240" w:lineRule="auto"/>
        <w:rPr>
          <w:rFonts w:ascii="Lato" w:eastAsia="Times New Roman" w:hAnsi="Lato" w:cs="Helvetica"/>
          <w:color w:val="002060"/>
          <w:sz w:val="24"/>
          <w:szCs w:val="18"/>
          <w:lang w:eastAsia="es-ES"/>
        </w:rPr>
      </w:pPr>
    </w:p>
    <w:p w14:paraId="1D5D52DC" w14:textId="52B3BAF7" w:rsidR="00776A59" w:rsidRDefault="003A66AA" w:rsidP="00F301A1">
      <w:pPr>
        <w:autoSpaceDE w:val="0"/>
        <w:autoSpaceDN w:val="0"/>
        <w:adjustRightInd w:val="0"/>
        <w:spacing w:after="0" w:line="240" w:lineRule="auto"/>
        <w:rPr>
          <w:rFonts w:ascii="Lato" w:eastAsia="Times New Roman" w:hAnsi="Lato" w:cs="Helvetica"/>
          <w:b/>
          <w:bCs/>
          <w:color w:val="002060"/>
          <w:sz w:val="24"/>
          <w:szCs w:val="18"/>
          <w:lang w:eastAsia="es-ES"/>
        </w:rPr>
      </w:pPr>
      <w:r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 xml:space="preserve">En el extremo opuesto se encuentra </w:t>
      </w:r>
      <w:r w:rsidRPr="004F21C4">
        <w:rPr>
          <w:rFonts w:ascii="Lato" w:eastAsia="Times New Roman" w:hAnsi="Lato" w:cs="Helvetica"/>
          <w:b/>
          <w:bCs/>
          <w:color w:val="002060"/>
          <w:sz w:val="24"/>
          <w:szCs w:val="18"/>
          <w:lang w:eastAsia="es-ES"/>
        </w:rPr>
        <w:t>el cine</w:t>
      </w:r>
      <w:r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>, que</w:t>
      </w:r>
      <w:r w:rsidR="00CF7B1D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>,</w:t>
      </w:r>
      <w:r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 xml:space="preserve"> sin haber conseguido alcanzar los ingresos de taquilla de 2019, </w:t>
      </w:r>
      <w:r>
        <w:rPr>
          <w:rFonts w:ascii="Lato" w:eastAsia="Times New Roman" w:hAnsi="Lato" w:cs="Helvetica"/>
          <w:b/>
          <w:bCs/>
          <w:color w:val="002060"/>
          <w:sz w:val="24"/>
          <w:szCs w:val="18"/>
          <w:lang w:eastAsia="es-ES"/>
        </w:rPr>
        <w:t>vuelve a caer en la mayoría de sus indicadores en 2024</w:t>
      </w:r>
      <w:r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 xml:space="preserve">, pronosticando una situación complicada para las salas de exhibición. Lo mismo sucede con </w:t>
      </w:r>
      <w:r w:rsidRPr="00386541">
        <w:rPr>
          <w:rFonts w:ascii="Lato" w:eastAsia="Times New Roman" w:hAnsi="Lato" w:cs="Helvetica"/>
          <w:b/>
          <w:bCs/>
          <w:color w:val="002060"/>
          <w:sz w:val="24"/>
          <w:szCs w:val="18"/>
          <w:lang w:eastAsia="es-ES"/>
        </w:rPr>
        <w:t>el consumo de radio y televisión, que roza mínimos históricos</w:t>
      </w:r>
      <w:r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 xml:space="preserve">. Estas cifras se contraponen a la consolidación del consumo de productos audiovisuales en plataformas de </w:t>
      </w:r>
      <w:proofErr w:type="spellStart"/>
      <w:r w:rsidRPr="002F3451">
        <w:rPr>
          <w:rFonts w:ascii="Lato" w:eastAsia="Times New Roman" w:hAnsi="Lato" w:cs="Helvetica"/>
          <w:i/>
          <w:iCs/>
          <w:color w:val="002060"/>
          <w:sz w:val="24"/>
          <w:szCs w:val="18"/>
          <w:lang w:eastAsia="es-ES"/>
        </w:rPr>
        <w:t>streaming</w:t>
      </w:r>
      <w:proofErr w:type="spellEnd"/>
      <w:r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 xml:space="preserve">, así como de música grabada, ambos alcanzan máximos históricos. </w:t>
      </w:r>
      <w:r w:rsidRPr="0050636C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 xml:space="preserve">Por su parte, </w:t>
      </w:r>
      <w:r w:rsidRPr="0050636C">
        <w:rPr>
          <w:rFonts w:ascii="Lato" w:eastAsia="Times New Roman" w:hAnsi="Lato" w:cs="Helvetica"/>
          <w:b/>
          <w:bCs/>
          <w:color w:val="002060"/>
          <w:sz w:val="24"/>
          <w:szCs w:val="18"/>
          <w:lang w:eastAsia="es-ES"/>
        </w:rPr>
        <w:t>la mitad de la población</w:t>
      </w:r>
      <w:r w:rsidRPr="0050636C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 xml:space="preserve"> con acceso a internet </w:t>
      </w:r>
      <w:r w:rsidRPr="0050636C">
        <w:rPr>
          <w:rFonts w:ascii="Lato" w:eastAsia="Times New Roman" w:hAnsi="Lato" w:cs="Helvetica"/>
          <w:b/>
          <w:bCs/>
          <w:color w:val="002060"/>
          <w:sz w:val="24"/>
          <w:szCs w:val="18"/>
          <w:lang w:eastAsia="es-ES"/>
        </w:rPr>
        <w:t>ya escucha podcasts</w:t>
      </w:r>
      <w:r w:rsidRPr="0050636C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 xml:space="preserve"> de manera habitual.</w:t>
      </w:r>
      <w:r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 xml:space="preserve"> </w:t>
      </w:r>
      <w:r>
        <w:rPr>
          <w:rFonts w:ascii="Lato" w:eastAsia="Times New Roman" w:hAnsi="Lato" w:cs="Helvetica"/>
          <w:b/>
          <w:bCs/>
          <w:color w:val="002060"/>
          <w:sz w:val="24"/>
          <w:szCs w:val="18"/>
          <w:lang w:eastAsia="es-ES"/>
        </w:rPr>
        <w:t xml:space="preserve">También se mantienen todavía en un proceso de recuperación las artes </w:t>
      </w:r>
      <w:r>
        <w:rPr>
          <w:rFonts w:ascii="Lato" w:eastAsia="Times New Roman" w:hAnsi="Lato" w:cs="Helvetica"/>
          <w:b/>
          <w:bCs/>
          <w:color w:val="002060"/>
          <w:sz w:val="24"/>
          <w:szCs w:val="18"/>
          <w:lang w:eastAsia="es-ES"/>
        </w:rPr>
        <w:lastRenderedPageBreak/>
        <w:t xml:space="preserve">escénicas, lejos todavía de los </w:t>
      </w:r>
      <w:r w:rsidRPr="004F21C4">
        <w:rPr>
          <w:rFonts w:ascii="Lato" w:eastAsia="Times New Roman" w:hAnsi="Lato" w:cs="Helvetica"/>
          <w:b/>
          <w:bCs/>
          <w:color w:val="002060"/>
          <w:sz w:val="24"/>
          <w:szCs w:val="18"/>
          <w:lang w:eastAsia="es-ES"/>
        </w:rPr>
        <w:t>valores prepandémicos</w:t>
      </w:r>
      <w:r>
        <w:rPr>
          <w:rFonts w:ascii="Lato" w:eastAsia="Times New Roman" w:hAnsi="Lato" w:cs="Helvetica"/>
          <w:b/>
          <w:bCs/>
          <w:color w:val="002060"/>
          <w:sz w:val="24"/>
          <w:szCs w:val="18"/>
          <w:lang w:eastAsia="es-ES"/>
        </w:rPr>
        <w:t xml:space="preserve"> </w:t>
      </w:r>
      <w:r w:rsidRPr="002F3451">
        <w:rPr>
          <w:rFonts w:ascii="Lato" w:eastAsia="Times New Roman" w:hAnsi="Lato" w:cs="Helvetica"/>
          <w:b/>
          <w:bCs/>
          <w:color w:val="002060"/>
          <w:sz w:val="24"/>
          <w:szCs w:val="18"/>
          <w:lang w:eastAsia="es-ES"/>
        </w:rPr>
        <w:t xml:space="preserve">y más próximos a los datos de hace diez años.  </w:t>
      </w:r>
    </w:p>
    <w:p w14:paraId="7656DABC" w14:textId="77777777" w:rsidR="00171B66" w:rsidRDefault="00171B66" w:rsidP="005337D7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</w:p>
    <w:p w14:paraId="7D125CD9" w14:textId="3DC23C83" w:rsidR="00171B66" w:rsidRPr="004F21C4" w:rsidRDefault="004F21C4" w:rsidP="004F21C4">
      <w:pPr>
        <w:autoSpaceDE w:val="0"/>
        <w:autoSpaceDN w:val="0"/>
        <w:adjustRightInd w:val="0"/>
        <w:spacing w:after="0" w:line="240" w:lineRule="auto"/>
        <w:rPr>
          <w:rFonts w:ascii="Lato" w:eastAsia="Times New Roman" w:hAnsi="Lato" w:cs="Helvetica"/>
          <w:color w:val="333333"/>
          <w:sz w:val="21"/>
          <w:szCs w:val="21"/>
          <w:lang w:eastAsia="es-ES"/>
        </w:rPr>
      </w:pPr>
      <w:r>
        <w:rPr>
          <w:rFonts w:ascii="Lato" w:hAnsi="Lato" w:cs="HelveticaNeue-Roman"/>
          <w:color w:val="002060"/>
          <w:sz w:val="24"/>
          <w:szCs w:val="19"/>
        </w:rPr>
        <w:t>El Anuario SGAE mantiene, en esta nueva edición, ocho capítulos don</w:t>
      </w:r>
      <w:r w:rsidR="00076F3F">
        <w:rPr>
          <w:rFonts w:ascii="Lato" w:hAnsi="Lato" w:cs="HelveticaNeue-Roman"/>
          <w:color w:val="002060"/>
          <w:sz w:val="24"/>
          <w:szCs w:val="19"/>
        </w:rPr>
        <w:t>de</w:t>
      </w:r>
      <w:r>
        <w:rPr>
          <w:rFonts w:ascii="Lato" w:hAnsi="Lato" w:cs="HelveticaNeue-Roman"/>
          <w:color w:val="002060"/>
          <w:sz w:val="24"/>
          <w:szCs w:val="19"/>
        </w:rPr>
        <w:t xml:space="preserve"> se analizan los sectores que citan a continuación: </w:t>
      </w:r>
      <w:r w:rsidR="007908BD" w:rsidRPr="004F21C4">
        <w:rPr>
          <w:rFonts w:ascii="Lato" w:eastAsia="Times New Roman" w:hAnsi="Lato" w:cs="Helvetica"/>
          <w:b/>
          <w:bCs/>
          <w:color w:val="002060"/>
          <w:sz w:val="24"/>
          <w:szCs w:val="18"/>
          <w:lang w:eastAsia="es-ES"/>
        </w:rPr>
        <w:t>artes escénicas</w:t>
      </w:r>
      <w:r w:rsidR="007908BD" w:rsidRPr="004F21C4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 xml:space="preserve"> (teatro, danza y género lírico), </w:t>
      </w:r>
      <w:r w:rsidR="007908BD" w:rsidRPr="004F21C4">
        <w:rPr>
          <w:rFonts w:ascii="Lato" w:eastAsia="Times New Roman" w:hAnsi="Lato" w:cs="Helvetica"/>
          <w:b/>
          <w:bCs/>
          <w:color w:val="002060"/>
          <w:sz w:val="24"/>
          <w:szCs w:val="18"/>
          <w:lang w:eastAsia="es-ES"/>
        </w:rPr>
        <w:t>música clásica</w:t>
      </w:r>
      <w:r w:rsidR="007908BD" w:rsidRPr="004F21C4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 xml:space="preserve"> (sinfónica, de cámara y solistas, coral y de bandas y rondallas), </w:t>
      </w:r>
      <w:r w:rsidR="007908BD" w:rsidRPr="004F21C4">
        <w:rPr>
          <w:rFonts w:ascii="Lato" w:eastAsia="Times New Roman" w:hAnsi="Lato" w:cs="Helvetica"/>
          <w:b/>
          <w:bCs/>
          <w:color w:val="002060"/>
          <w:sz w:val="24"/>
          <w:szCs w:val="18"/>
          <w:lang w:eastAsia="es-ES"/>
        </w:rPr>
        <w:t>música popular</w:t>
      </w:r>
      <w:r w:rsidR="007908BD" w:rsidRPr="004F21C4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 xml:space="preserve"> (</w:t>
      </w:r>
      <w:r w:rsidR="00076F3F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>desglosando la</w:t>
      </w:r>
      <w:r w:rsidR="007908BD" w:rsidRPr="004F21C4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 xml:space="preserve"> cifras </w:t>
      </w:r>
      <w:r w:rsidR="00076F3F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>con y sin</w:t>
      </w:r>
      <w:r w:rsidR="007908BD" w:rsidRPr="004F21C4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 xml:space="preserve"> </w:t>
      </w:r>
      <w:proofErr w:type="spellStart"/>
      <w:r w:rsidR="007908BD" w:rsidRPr="004F21C4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>macrofestivales</w:t>
      </w:r>
      <w:proofErr w:type="spellEnd"/>
      <w:r w:rsidR="007908BD" w:rsidRPr="004F21C4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 xml:space="preserve">), </w:t>
      </w:r>
      <w:r w:rsidR="007908BD" w:rsidRPr="004F21C4">
        <w:rPr>
          <w:rFonts w:ascii="Lato" w:eastAsia="Times New Roman" w:hAnsi="Lato" w:cs="Helvetica"/>
          <w:b/>
          <w:bCs/>
          <w:color w:val="002060"/>
          <w:sz w:val="24"/>
          <w:szCs w:val="18"/>
          <w:lang w:eastAsia="es-ES"/>
        </w:rPr>
        <w:t>cine</w:t>
      </w:r>
      <w:r w:rsidR="007908BD" w:rsidRPr="004F21C4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 xml:space="preserve">, </w:t>
      </w:r>
      <w:r w:rsidR="007908BD" w:rsidRPr="004F21C4">
        <w:rPr>
          <w:rFonts w:ascii="Lato" w:eastAsia="Times New Roman" w:hAnsi="Lato" w:cs="Helvetica"/>
          <w:b/>
          <w:bCs/>
          <w:color w:val="002060"/>
          <w:sz w:val="24"/>
          <w:szCs w:val="18"/>
          <w:lang w:eastAsia="es-ES"/>
        </w:rPr>
        <w:t>música grabada</w:t>
      </w:r>
      <w:r w:rsidR="007908BD" w:rsidRPr="004F21C4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 xml:space="preserve"> (mercados físico y digital), </w:t>
      </w:r>
      <w:r w:rsidR="007908BD" w:rsidRPr="004F21C4">
        <w:rPr>
          <w:rFonts w:ascii="Lato" w:eastAsia="Times New Roman" w:hAnsi="Lato" w:cs="Helvetica"/>
          <w:b/>
          <w:bCs/>
          <w:color w:val="002060"/>
          <w:sz w:val="24"/>
          <w:szCs w:val="18"/>
          <w:lang w:eastAsia="es-ES"/>
        </w:rPr>
        <w:t>televisión</w:t>
      </w:r>
      <w:r w:rsidR="002B16E8" w:rsidRPr="004F21C4">
        <w:rPr>
          <w:rFonts w:ascii="Lato" w:eastAsia="Times New Roman" w:hAnsi="Lato" w:cs="Helvetica"/>
          <w:b/>
          <w:bCs/>
          <w:color w:val="002060"/>
          <w:sz w:val="24"/>
          <w:szCs w:val="18"/>
          <w:lang w:eastAsia="es-ES"/>
        </w:rPr>
        <w:t xml:space="preserve"> y vídeo </w:t>
      </w:r>
      <w:r w:rsidR="002B16E8" w:rsidRPr="004F21C4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>(</w:t>
      </w:r>
      <w:r w:rsidR="00461A3F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>en un único capítulo ya</w:t>
      </w:r>
      <w:r w:rsidR="002B16E8" w:rsidRPr="004F21C4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 xml:space="preserve"> que las fronteras entre ambos se van diluyendo en el entorno digital)</w:t>
      </w:r>
      <w:r w:rsidR="007908BD" w:rsidRPr="004F21C4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 xml:space="preserve">, </w:t>
      </w:r>
      <w:r w:rsidR="007908BD" w:rsidRPr="004F21C4">
        <w:rPr>
          <w:rFonts w:ascii="Lato" w:eastAsia="Times New Roman" w:hAnsi="Lato" w:cs="Helvetica"/>
          <w:b/>
          <w:bCs/>
          <w:color w:val="002060"/>
          <w:sz w:val="24"/>
          <w:szCs w:val="18"/>
          <w:lang w:eastAsia="es-ES"/>
        </w:rPr>
        <w:t>radio</w:t>
      </w:r>
      <w:r w:rsidR="007908BD" w:rsidRPr="004F21C4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 xml:space="preserve"> y </w:t>
      </w:r>
      <w:r w:rsidR="007908BD" w:rsidRPr="004F21C4">
        <w:rPr>
          <w:rFonts w:ascii="Lato" w:eastAsia="Times New Roman" w:hAnsi="Lato" w:cs="Helvetica"/>
          <w:b/>
          <w:bCs/>
          <w:color w:val="002060"/>
          <w:sz w:val="24"/>
          <w:szCs w:val="18"/>
          <w:lang w:eastAsia="es-ES"/>
        </w:rPr>
        <w:t>nuevas tecnologías</w:t>
      </w:r>
      <w:r w:rsidR="007908BD" w:rsidRPr="004F21C4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 xml:space="preserve"> (hábitos de consumo en los distintos dispositivos tecnológicos. Incluyendo el mercado del videojuego y completándolo con los efectos de la piratería en los distintos ámbitos del sector cultural).</w:t>
      </w:r>
      <w:r w:rsidR="00171B66" w:rsidRPr="004F21C4">
        <w:rPr>
          <w:rFonts w:ascii="Lato" w:eastAsia="Times New Roman" w:hAnsi="Lato" w:cs="Helvetica"/>
          <w:color w:val="333333"/>
          <w:sz w:val="21"/>
          <w:szCs w:val="21"/>
          <w:lang w:eastAsia="es-ES"/>
        </w:rPr>
        <w:t> </w:t>
      </w:r>
    </w:p>
    <w:p w14:paraId="4480E918" w14:textId="77777777" w:rsidR="00DA2114" w:rsidRDefault="00DA2114" w:rsidP="00DA2114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b/>
          <w:color w:val="002060"/>
          <w:sz w:val="24"/>
          <w:szCs w:val="19"/>
        </w:rPr>
      </w:pPr>
    </w:p>
    <w:p w14:paraId="1A58D448" w14:textId="77777777" w:rsidR="008C2214" w:rsidRPr="004F21C4" w:rsidRDefault="008C2214" w:rsidP="00DA2114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b/>
          <w:color w:val="002060"/>
          <w:sz w:val="24"/>
          <w:szCs w:val="19"/>
        </w:rPr>
      </w:pPr>
    </w:p>
    <w:p w14:paraId="49652BA8" w14:textId="4F9EC609" w:rsidR="004F21C4" w:rsidRDefault="00DA2114" w:rsidP="00DA2114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bCs/>
          <w:color w:val="002060"/>
          <w:sz w:val="24"/>
          <w:szCs w:val="19"/>
        </w:rPr>
      </w:pPr>
      <w:r w:rsidRPr="004F21C4">
        <w:rPr>
          <w:rFonts w:ascii="Lato" w:hAnsi="Lato" w:cs="HelveticaNeue-Roman"/>
          <w:b/>
          <w:color w:val="002060"/>
          <w:sz w:val="24"/>
          <w:szCs w:val="19"/>
        </w:rPr>
        <w:t xml:space="preserve">Artes </w:t>
      </w:r>
      <w:r w:rsidR="00970854" w:rsidRPr="004F21C4">
        <w:rPr>
          <w:rFonts w:ascii="Lato" w:hAnsi="Lato" w:cs="HelveticaNeue-Roman"/>
          <w:b/>
          <w:color w:val="002060"/>
          <w:sz w:val="24"/>
          <w:szCs w:val="19"/>
        </w:rPr>
        <w:t>E</w:t>
      </w:r>
      <w:r w:rsidRPr="004F21C4">
        <w:rPr>
          <w:rFonts w:ascii="Lato" w:hAnsi="Lato" w:cs="HelveticaNeue-Roman"/>
          <w:b/>
          <w:color w:val="002060"/>
          <w:sz w:val="24"/>
          <w:szCs w:val="19"/>
        </w:rPr>
        <w:t>scénicas</w:t>
      </w:r>
      <w:r w:rsidRPr="004F21C4">
        <w:rPr>
          <w:rFonts w:ascii="Lato" w:hAnsi="Lato" w:cs="HelveticaNeue-Roman"/>
          <w:b/>
          <w:color w:val="002060"/>
          <w:sz w:val="24"/>
          <w:szCs w:val="19"/>
        </w:rPr>
        <w:br/>
      </w:r>
      <w:r w:rsidR="00BB2FA6">
        <w:rPr>
          <w:rFonts w:ascii="Lato" w:hAnsi="Lato" w:cs="HelveticaNeue-Roman"/>
          <w:bCs/>
          <w:color w:val="002060"/>
          <w:sz w:val="24"/>
          <w:szCs w:val="19"/>
        </w:rPr>
        <w:t>En el territorio español, e</w:t>
      </w:r>
      <w:r w:rsidR="00A13C03" w:rsidRPr="00F53D28">
        <w:rPr>
          <w:rFonts w:ascii="Lato" w:hAnsi="Lato" w:cs="HelveticaNeue-Roman"/>
          <w:bCs/>
          <w:color w:val="002060"/>
          <w:sz w:val="24"/>
          <w:szCs w:val="19"/>
        </w:rPr>
        <w:t>nfrentando las cifras de</w:t>
      </w:r>
      <w:r w:rsidR="004F21C4" w:rsidRPr="00F53D28">
        <w:rPr>
          <w:rFonts w:ascii="Lato" w:hAnsi="Lato" w:cs="HelveticaNeue-Roman"/>
          <w:bCs/>
          <w:color w:val="002060"/>
          <w:sz w:val="24"/>
          <w:szCs w:val="19"/>
        </w:rPr>
        <w:t xml:space="preserve"> 2024</w:t>
      </w:r>
      <w:r w:rsidR="00A13C03" w:rsidRPr="00F53D28">
        <w:rPr>
          <w:rFonts w:ascii="Lato" w:hAnsi="Lato" w:cs="HelveticaNeue-Roman"/>
          <w:bCs/>
          <w:color w:val="002060"/>
          <w:sz w:val="24"/>
          <w:szCs w:val="19"/>
        </w:rPr>
        <w:t xml:space="preserve"> con las de 2023, los datos re</w:t>
      </w:r>
      <w:r w:rsidR="00F53D28" w:rsidRPr="00F53D28">
        <w:rPr>
          <w:rFonts w:ascii="Lato" w:hAnsi="Lato" w:cs="HelveticaNeue-Roman"/>
          <w:bCs/>
          <w:color w:val="002060"/>
          <w:sz w:val="24"/>
          <w:szCs w:val="19"/>
        </w:rPr>
        <w:t>flejan</w:t>
      </w:r>
      <w:r w:rsidR="00F53D28">
        <w:rPr>
          <w:rFonts w:ascii="Lato" w:hAnsi="Lato" w:cs="HelveticaNeue-Roman"/>
          <w:b/>
          <w:color w:val="002060"/>
          <w:sz w:val="24"/>
          <w:szCs w:val="19"/>
        </w:rPr>
        <w:t xml:space="preserve"> el proceso de recuperación del sector de las Artes Escénicas, con </w:t>
      </w:r>
      <w:r w:rsidR="00396A54" w:rsidRPr="001A2E93">
        <w:rPr>
          <w:rFonts w:ascii="Lato" w:hAnsi="Lato" w:cs="HelveticaNeue-Roman"/>
          <w:b/>
          <w:color w:val="002060"/>
          <w:sz w:val="24"/>
          <w:szCs w:val="19"/>
        </w:rPr>
        <w:t>subidas del 7,2 % de las funciones, del 11,1 % de los espectadores y del 13,3 % de la recaudación</w:t>
      </w:r>
      <w:r w:rsidR="00396A54">
        <w:rPr>
          <w:rFonts w:ascii="Lato" w:hAnsi="Lato" w:cs="HelveticaNeue-Roman"/>
          <w:bCs/>
          <w:color w:val="002060"/>
          <w:sz w:val="24"/>
          <w:szCs w:val="19"/>
        </w:rPr>
        <w:t xml:space="preserve">. A pesar de ello, </w:t>
      </w:r>
      <w:r w:rsidR="00CF0FCF">
        <w:rPr>
          <w:rFonts w:ascii="Lato" w:hAnsi="Lato" w:cs="HelveticaNeue-Roman"/>
          <w:bCs/>
          <w:color w:val="002060"/>
          <w:sz w:val="24"/>
          <w:szCs w:val="19"/>
        </w:rPr>
        <w:t>quedan lejos de l</w:t>
      </w:r>
      <w:r w:rsidR="00396A54">
        <w:rPr>
          <w:rFonts w:ascii="Lato" w:hAnsi="Lato" w:cs="HelveticaNeue-Roman"/>
          <w:bCs/>
          <w:color w:val="002060"/>
          <w:sz w:val="24"/>
          <w:szCs w:val="19"/>
        </w:rPr>
        <w:t>as cifras de 2019</w:t>
      </w:r>
      <w:r w:rsidR="00A761D8">
        <w:rPr>
          <w:rFonts w:ascii="Lato" w:hAnsi="Lato" w:cs="HelveticaNeue-Roman"/>
          <w:bCs/>
          <w:color w:val="002060"/>
          <w:sz w:val="24"/>
          <w:szCs w:val="19"/>
        </w:rPr>
        <w:t xml:space="preserve">, </w:t>
      </w:r>
      <w:r w:rsidR="00F81C6A">
        <w:rPr>
          <w:rFonts w:ascii="Lato" w:hAnsi="Lato" w:cs="HelveticaNeue-Roman"/>
          <w:bCs/>
          <w:color w:val="002060"/>
          <w:sz w:val="24"/>
          <w:szCs w:val="19"/>
        </w:rPr>
        <w:t>con</w:t>
      </w:r>
      <w:r w:rsidR="00BA2198">
        <w:rPr>
          <w:rFonts w:ascii="Lato" w:hAnsi="Lato" w:cs="HelveticaNeue-Roman"/>
          <w:bCs/>
          <w:color w:val="002060"/>
          <w:sz w:val="24"/>
          <w:szCs w:val="19"/>
        </w:rPr>
        <w:t xml:space="preserve"> retrocesos entre ambos años del 5,7 % de la oferta, del 26,5 % de la asistencia y del 23,9 % de la recaudación.</w:t>
      </w:r>
    </w:p>
    <w:p w14:paraId="27EF78B5" w14:textId="77777777" w:rsidR="0021237C" w:rsidRDefault="0021237C" w:rsidP="00DA2114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bCs/>
          <w:color w:val="002060"/>
          <w:sz w:val="24"/>
          <w:szCs w:val="19"/>
        </w:rPr>
      </w:pPr>
    </w:p>
    <w:p w14:paraId="420ACB4D" w14:textId="32AC0B63" w:rsidR="0021237C" w:rsidRPr="0021237C" w:rsidRDefault="0021237C" w:rsidP="00DA2114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bCs/>
          <w:color w:val="C00000"/>
          <w:sz w:val="24"/>
          <w:szCs w:val="19"/>
        </w:rPr>
      </w:pPr>
      <w:r>
        <w:rPr>
          <w:rFonts w:ascii="Lato" w:hAnsi="Lato" w:cs="HelveticaNeue-Roman"/>
          <w:bCs/>
          <w:color w:val="C00000"/>
          <w:sz w:val="24"/>
          <w:szCs w:val="19"/>
        </w:rPr>
        <w:t>Durante 2024, e</w:t>
      </w:r>
      <w:r w:rsidRPr="0021237C">
        <w:rPr>
          <w:rFonts w:ascii="Lato" w:hAnsi="Lato" w:cs="HelveticaNeue-Roman"/>
          <w:bCs/>
          <w:color w:val="C00000"/>
          <w:sz w:val="24"/>
          <w:szCs w:val="19"/>
        </w:rPr>
        <w:t xml:space="preserve">n </w:t>
      </w:r>
      <w:r w:rsidR="004253F5">
        <w:rPr>
          <w:rFonts w:ascii="Lato" w:hAnsi="Lato" w:cs="HelveticaNeue-Roman"/>
          <w:bCs/>
          <w:color w:val="C00000"/>
          <w:sz w:val="24"/>
          <w:szCs w:val="19"/>
        </w:rPr>
        <w:t xml:space="preserve">la Región de </w:t>
      </w:r>
      <w:r w:rsidR="00B05E8B">
        <w:rPr>
          <w:rFonts w:ascii="Lato" w:hAnsi="Lato" w:cs="HelveticaNeue-Roman"/>
          <w:bCs/>
          <w:color w:val="C00000"/>
          <w:sz w:val="24"/>
          <w:szCs w:val="19"/>
        </w:rPr>
        <w:t>Murcia</w:t>
      </w:r>
      <w:r>
        <w:rPr>
          <w:rFonts w:ascii="Lato" w:hAnsi="Lato" w:cs="HelveticaNeue-Roman"/>
          <w:bCs/>
          <w:color w:val="C00000"/>
          <w:sz w:val="24"/>
          <w:szCs w:val="19"/>
        </w:rPr>
        <w:t xml:space="preserve"> se observan subidas </w:t>
      </w:r>
      <w:r w:rsidR="008075B6">
        <w:rPr>
          <w:rFonts w:ascii="Lato" w:hAnsi="Lato" w:cs="HelveticaNeue-Roman"/>
          <w:bCs/>
          <w:color w:val="C00000"/>
          <w:sz w:val="24"/>
          <w:szCs w:val="19"/>
        </w:rPr>
        <w:t xml:space="preserve">algo más moderadas </w:t>
      </w:r>
      <w:r>
        <w:rPr>
          <w:rFonts w:ascii="Lato" w:hAnsi="Lato" w:cs="HelveticaNeue-Roman"/>
          <w:bCs/>
          <w:color w:val="C00000"/>
          <w:sz w:val="24"/>
          <w:szCs w:val="19"/>
        </w:rPr>
        <w:t>en comparación con el año anterior</w:t>
      </w:r>
      <w:r w:rsidR="004253F5">
        <w:rPr>
          <w:rFonts w:ascii="Lato" w:hAnsi="Lato" w:cs="HelveticaNeue-Roman"/>
          <w:bCs/>
          <w:color w:val="C00000"/>
          <w:sz w:val="24"/>
          <w:szCs w:val="19"/>
        </w:rPr>
        <w:t>;</w:t>
      </w:r>
      <w:r>
        <w:rPr>
          <w:rFonts w:ascii="Lato" w:hAnsi="Lato" w:cs="HelveticaNeue-Roman"/>
          <w:bCs/>
          <w:color w:val="C00000"/>
          <w:sz w:val="24"/>
          <w:szCs w:val="19"/>
        </w:rPr>
        <w:t xml:space="preserve"> concretamente, se incrementan un </w:t>
      </w:r>
      <w:r w:rsidR="00B05E8B">
        <w:rPr>
          <w:rFonts w:ascii="Lato" w:hAnsi="Lato" w:cs="HelveticaNeue-Roman"/>
          <w:bCs/>
          <w:color w:val="C00000"/>
          <w:sz w:val="24"/>
          <w:szCs w:val="19"/>
        </w:rPr>
        <w:t>8,2</w:t>
      </w:r>
      <w:r>
        <w:rPr>
          <w:rFonts w:ascii="Lato" w:hAnsi="Lato" w:cs="HelveticaNeue-Roman"/>
          <w:bCs/>
          <w:color w:val="C00000"/>
          <w:sz w:val="24"/>
          <w:szCs w:val="19"/>
        </w:rPr>
        <w:t xml:space="preserve"> % la oferta</w:t>
      </w:r>
      <w:r w:rsidR="008075B6">
        <w:rPr>
          <w:rFonts w:ascii="Lato" w:hAnsi="Lato" w:cs="HelveticaNeue-Roman"/>
          <w:bCs/>
          <w:color w:val="C00000"/>
          <w:sz w:val="24"/>
          <w:szCs w:val="19"/>
        </w:rPr>
        <w:t>,</w:t>
      </w:r>
      <w:r>
        <w:rPr>
          <w:rFonts w:ascii="Lato" w:hAnsi="Lato" w:cs="HelveticaNeue-Roman"/>
          <w:bCs/>
          <w:color w:val="C00000"/>
          <w:sz w:val="24"/>
          <w:szCs w:val="19"/>
        </w:rPr>
        <w:t xml:space="preserve"> </w:t>
      </w:r>
      <w:r w:rsidR="008075B6">
        <w:rPr>
          <w:rFonts w:ascii="Lato" w:hAnsi="Lato" w:cs="HelveticaNeue-Roman"/>
          <w:bCs/>
          <w:color w:val="C00000"/>
          <w:sz w:val="24"/>
          <w:szCs w:val="19"/>
        </w:rPr>
        <w:t>un</w:t>
      </w:r>
      <w:r>
        <w:rPr>
          <w:rFonts w:ascii="Lato" w:hAnsi="Lato" w:cs="HelveticaNeue-Roman"/>
          <w:bCs/>
          <w:color w:val="C00000"/>
          <w:sz w:val="24"/>
          <w:szCs w:val="19"/>
        </w:rPr>
        <w:t xml:space="preserve"> </w:t>
      </w:r>
      <w:r w:rsidR="00B05E8B">
        <w:rPr>
          <w:rFonts w:ascii="Lato" w:hAnsi="Lato" w:cs="HelveticaNeue-Roman"/>
          <w:bCs/>
          <w:color w:val="C00000"/>
          <w:sz w:val="24"/>
          <w:szCs w:val="19"/>
        </w:rPr>
        <w:t>8,4</w:t>
      </w:r>
      <w:r>
        <w:rPr>
          <w:rFonts w:ascii="Lato" w:hAnsi="Lato" w:cs="HelveticaNeue-Roman"/>
          <w:bCs/>
          <w:color w:val="C00000"/>
          <w:sz w:val="24"/>
          <w:szCs w:val="19"/>
        </w:rPr>
        <w:t xml:space="preserve"> % la asistencia y </w:t>
      </w:r>
      <w:r w:rsidR="008075B6">
        <w:rPr>
          <w:rFonts w:ascii="Lato" w:hAnsi="Lato" w:cs="HelveticaNeue-Roman"/>
          <w:bCs/>
          <w:color w:val="C00000"/>
          <w:sz w:val="24"/>
          <w:szCs w:val="19"/>
        </w:rPr>
        <w:t>un 11,</w:t>
      </w:r>
      <w:r w:rsidR="00B05E8B">
        <w:rPr>
          <w:rFonts w:ascii="Lato" w:hAnsi="Lato" w:cs="HelveticaNeue-Roman"/>
          <w:bCs/>
          <w:color w:val="C00000"/>
          <w:sz w:val="24"/>
          <w:szCs w:val="19"/>
        </w:rPr>
        <w:t>9</w:t>
      </w:r>
      <w:r w:rsidR="008075B6">
        <w:rPr>
          <w:rFonts w:ascii="Lato" w:hAnsi="Lato" w:cs="HelveticaNeue-Roman"/>
          <w:bCs/>
          <w:color w:val="C00000"/>
          <w:sz w:val="24"/>
          <w:szCs w:val="19"/>
        </w:rPr>
        <w:t xml:space="preserve"> % </w:t>
      </w:r>
      <w:r>
        <w:rPr>
          <w:rFonts w:ascii="Lato" w:hAnsi="Lato" w:cs="HelveticaNeue-Roman"/>
          <w:bCs/>
          <w:color w:val="C00000"/>
          <w:sz w:val="24"/>
          <w:szCs w:val="19"/>
        </w:rPr>
        <w:t>la recaudación. Si la comparativa la hacemos con el año 2019</w:t>
      </w:r>
      <w:r w:rsidR="00E56433">
        <w:rPr>
          <w:rFonts w:ascii="Lato" w:hAnsi="Lato" w:cs="HelveticaNeue-Roman"/>
          <w:bCs/>
          <w:color w:val="C00000"/>
          <w:sz w:val="24"/>
          <w:szCs w:val="19"/>
        </w:rPr>
        <w:t>,</w:t>
      </w:r>
      <w:r>
        <w:rPr>
          <w:rFonts w:ascii="Lato" w:hAnsi="Lato" w:cs="HelveticaNeue-Roman"/>
          <w:bCs/>
          <w:color w:val="C00000"/>
          <w:sz w:val="24"/>
          <w:szCs w:val="19"/>
        </w:rPr>
        <w:t xml:space="preserve"> se observan retrocesos del </w:t>
      </w:r>
      <w:r w:rsidR="00B05E8B">
        <w:rPr>
          <w:rFonts w:ascii="Lato" w:hAnsi="Lato" w:cs="HelveticaNeue-Roman"/>
          <w:bCs/>
          <w:color w:val="C00000"/>
          <w:sz w:val="24"/>
          <w:szCs w:val="19"/>
        </w:rPr>
        <w:t>17,5</w:t>
      </w:r>
      <w:r>
        <w:rPr>
          <w:rFonts w:ascii="Lato" w:hAnsi="Lato" w:cs="HelveticaNeue-Roman"/>
          <w:bCs/>
          <w:color w:val="C00000"/>
          <w:sz w:val="24"/>
          <w:szCs w:val="19"/>
        </w:rPr>
        <w:t xml:space="preserve"> % en las funciones, del </w:t>
      </w:r>
      <w:r w:rsidR="00B05E8B">
        <w:rPr>
          <w:rFonts w:ascii="Lato" w:hAnsi="Lato" w:cs="HelveticaNeue-Roman"/>
          <w:bCs/>
          <w:color w:val="C00000"/>
          <w:sz w:val="24"/>
          <w:szCs w:val="19"/>
        </w:rPr>
        <w:t>31</w:t>
      </w:r>
      <w:r>
        <w:rPr>
          <w:rFonts w:ascii="Lato" w:hAnsi="Lato" w:cs="HelveticaNeue-Roman"/>
          <w:bCs/>
          <w:color w:val="C00000"/>
          <w:sz w:val="24"/>
          <w:szCs w:val="19"/>
        </w:rPr>
        <w:t xml:space="preserve"> % en los espectadores y del </w:t>
      </w:r>
      <w:r w:rsidR="00B05E8B">
        <w:rPr>
          <w:rFonts w:ascii="Lato" w:hAnsi="Lato" w:cs="HelveticaNeue-Roman"/>
          <w:bCs/>
          <w:color w:val="C00000"/>
          <w:sz w:val="24"/>
          <w:szCs w:val="19"/>
        </w:rPr>
        <w:t>28,2</w:t>
      </w:r>
      <w:r>
        <w:rPr>
          <w:rFonts w:ascii="Lato" w:hAnsi="Lato" w:cs="HelveticaNeue-Roman"/>
          <w:bCs/>
          <w:color w:val="C00000"/>
          <w:sz w:val="24"/>
          <w:szCs w:val="19"/>
        </w:rPr>
        <w:t xml:space="preserve"> % en los ingresos de taquilla.</w:t>
      </w:r>
      <w:r w:rsidR="008075B6">
        <w:rPr>
          <w:rFonts w:ascii="Lato" w:hAnsi="Lato" w:cs="HelveticaNeue-Roman"/>
          <w:bCs/>
          <w:color w:val="C00000"/>
          <w:sz w:val="24"/>
          <w:szCs w:val="19"/>
        </w:rPr>
        <w:t xml:space="preserve"> </w:t>
      </w:r>
      <w:r w:rsidR="00B05E8B">
        <w:rPr>
          <w:rFonts w:ascii="Lato" w:hAnsi="Lato" w:cs="HelveticaNeue-Roman"/>
          <w:bCs/>
          <w:color w:val="C00000"/>
          <w:sz w:val="24"/>
          <w:szCs w:val="19"/>
        </w:rPr>
        <w:t>Estas tres diferencias son mayores que las expuestas para las cifras estatales</w:t>
      </w:r>
      <w:r w:rsidR="008075B6">
        <w:rPr>
          <w:rFonts w:ascii="Lato" w:hAnsi="Lato" w:cs="HelveticaNeue-Roman"/>
          <w:bCs/>
          <w:color w:val="C00000"/>
          <w:sz w:val="24"/>
          <w:szCs w:val="19"/>
        </w:rPr>
        <w:t>.</w:t>
      </w:r>
    </w:p>
    <w:p w14:paraId="4E4FE571" w14:textId="77777777" w:rsidR="00BA2198" w:rsidRDefault="00BA2198" w:rsidP="00DA2114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bCs/>
          <w:color w:val="002060"/>
          <w:sz w:val="24"/>
          <w:szCs w:val="19"/>
        </w:rPr>
      </w:pPr>
    </w:p>
    <w:p w14:paraId="351A8A63" w14:textId="218442D1" w:rsidR="00BA2198" w:rsidRDefault="00823C47" w:rsidP="00DA2114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bCs/>
          <w:color w:val="002060"/>
          <w:sz w:val="24"/>
          <w:szCs w:val="19"/>
        </w:rPr>
      </w:pPr>
      <w:r>
        <w:rPr>
          <w:rFonts w:ascii="Lato" w:hAnsi="Lato" w:cs="HelveticaNeue-Roman"/>
          <w:bCs/>
          <w:color w:val="002060"/>
          <w:sz w:val="24"/>
          <w:szCs w:val="19"/>
        </w:rPr>
        <w:t xml:space="preserve">Durante 2024, el </w:t>
      </w:r>
      <w:r w:rsidR="00BA2198" w:rsidRPr="00823C47">
        <w:rPr>
          <w:rFonts w:ascii="Lato" w:hAnsi="Lato" w:cs="HelveticaNeue-Roman"/>
          <w:b/>
          <w:color w:val="002060"/>
          <w:sz w:val="24"/>
          <w:szCs w:val="19"/>
        </w:rPr>
        <w:t>teatro</w:t>
      </w:r>
      <w:r w:rsidR="00BA2198">
        <w:rPr>
          <w:rFonts w:ascii="Lato" w:hAnsi="Lato" w:cs="HelveticaNeue-Roman"/>
          <w:bCs/>
          <w:color w:val="002060"/>
          <w:sz w:val="24"/>
          <w:szCs w:val="19"/>
        </w:rPr>
        <w:t xml:space="preserve"> </w:t>
      </w:r>
      <w:r w:rsidR="00BB2FA6">
        <w:rPr>
          <w:rFonts w:ascii="Lato" w:hAnsi="Lato" w:cs="HelveticaNeue-Roman"/>
          <w:bCs/>
          <w:color w:val="002060"/>
          <w:sz w:val="24"/>
          <w:szCs w:val="19"/>
        </w:rPr>
        <w:t xml:space="preserve">en España </w:t>
      </w:r>
      <w:r w:rsidR="00BA2198">
        <w:rPr>
          <w:rFonts w:ascii="Lato" w:hAnsi="Lato" w:cs="HelveticaNeue-Roman"/>
          <w:bCs/>
          <w:color w:val="002060"/>
          <w:sz w:val="24"/>
          <w:szCs w:val="19"/>
        </w:rPr>
        <w:t xml:space="preserve">concentró </w:t>
      </w:r>
      <w:r>
        <w:rPr>
          <w:rFonts w:ascii="Lato" w:hAnsi="Lato" w:cs="HelveticaNeue-Roman"/>
          <w:bCs/>
          <w:color w:val="002060"/>
          <w:sz w:val="24"/>
          <w:szCs w:val="19"/>
        </w:rPr>
        <w:t xml:space="preserve">el mayor peso </w:t>
      </w:r>
      <w:r w:rsidR="00BA2198">
        <w:rPr>
          <w:rFonts w:ascii="Lato" w:hAnsi="Lato" w:cs="HelveticaNeue-Roman"/>
          <w:bCs/>
          <w:color w:val="002060"/>
          <w:sz w:val="24"/>
          <w:szCs w:val="19"/>
        </w:rPr>
        <w:t xml:space="preserve">sobre las cifras globales de Artes Escénicas, </w:t>
      </w:r>
      <w:r w:rsidR="00644962">
        <w:rPr>
          <w:rFonts w:ascii="Lato" w:hAnsi="Lato" w:cs="HelveticaNeue-Roman"/>
          <w:bCs/>
          <w:color w:val="002060"/>
          <w:sz w:val="24"/>
          <w:szCs w:val="19"/>
        </w:rPr>
        <w:t xml:space="preserve">con </w:t>
      </w:r>
      <w:r w:rsidR="00BA2198">
        <w:rPr>
          <w:rFonts w:ascii="Lato" w:hAnsi="Lato" w:cs="HelveticaNeue-Roman"/>
          <w:bCs/>
          <w:color w:val="002060"/>
          <w:sz w:val="24"/>
          <w:szCs w:val="19"/>
        </w:rPr>
        <w:t xml:space="preserve">el 93 % de las </w:t>
      </w:r>
      <w:r>
        <w:rPr>
          <w:rFonts w:ascii="Lato" w:hAnsi="Lato" w:cs="HelveticaNeue-Roman"/>
          <w:bCs/>
          <w:color w:val="002060"/>
          <w:sz w:val="24"/>
          <w:szCs w:val="19"/>
        </w:rPr>
        <w:t>representaciones</w:t>
      </w:r>
      <w:r w:rsidR="00BA2198">
        <w:rPr>
          <w:rFonts w:ascii="Lato" w:hAnsi="Lato" w:cs="HelveticaNeue-Roman"/>
          <w:bCs/>
          <w:color w:val="002060"/>
          <w:sz w:val="24"/>
          <w:szCs w:val="19"/>
        </w:rPr>
        <w:t xml:space="preserve">, el 88 % </w:t>
      </w:r>
      <w:r>
        <w:rPr>
          <w:rFonts w:ascii="Lato" w:hAnsi="Lato" w:cs="HelveticaNeue-Roman"/>
          <w:bCs/>
          <w:color w:val="002060"/>
          <w:sz w:val="24"/>
          <w:szCs w:val="19"/>
        </w:rPr>
        <w:t xml:space="preserve">del público y </w:t>
      </w:r>
      <w:r w:rsidR="00BA2198">
        <w:rPr>
          <w:rFonts w:ascii="Lato" w:hAnsi="Lato" w:cs="HelveticaNeue-Roman"/>
          <w:bCs/>
          <w:color w:val="002060"/>
          <w:sz w:val="24"/>
          <w:szCs w:val="19"/>
        </w:rPr>
        <w:t xml:space="preserve">el 86,1 % de los ingresos obtenidos por ventas de entradas. </w:t>
      </w:r>
      <w:r w:rsidR="00BA2198" w:rsidRPr="00BB7F41">
        <w:rPr>
          <w:rFonts w:ascii="Lato" w:hAnsi="Lato" w:cs="HelveticaNeue-Roman"/>
          <w:b/>
          <w:color w:val="002060"/>
          <w:sz w:val="24"/>
          <w:szCs w:val="19"/>
        </w:rPr>
        <w:t>La danza</w:t>
      </w:r>
      <w:r w:rsidR="001A2E93">
        <w:rPr>
          <w:rFonts w:ascii="Lato" w:hAnsi="Lato" w:cs="HelveticaNeue-Roman"/>
          <w:bCs/>
          <w:color w:val="002060"/>
          <w:sz w:val="24"/>
          <w:szCs w:val="19"/>
        </w:rPr>
        <w:t>,</w:t>
      </w:r>
      <w:r w:rsidR="00BA2198">
        <w:rPr>
          <w:rFonts w:ascii="Lato" w:hAnsi="Lato" w:cs="HelveticaNeue-Roman"/>
          <w:bCs/>
          <w:color w:val="002060"/>
          <w:sz w:val="24"/>
          <w:szCs w:val="19"/>
        </w:rPr>
        <w:t xml:space="preserve"> por su parte</w:t>
      </w:r>
      <w:r w:rsidR="001A2E93">
        <w:rPr>
          <w:rFonts w:ascii="Lato" w:hAnsi="Lato" w:cs="HelveticaNeue-Roman"/>
          <w:bCs/>
          <w:color w:val="002060"/>
          <w:sz w:val="24"/>
          <w:szCs w:val="19"/>
        </w:rPr>
        <w:t>,</w:t>
      </w:r>
      <w:r w:rsidR="00C2758C">
        <w:rPr>
          <w:rFonts w:ascii="Lato" w:hAnsi="Lato" w:cs="HelveticaNeue-Roman"/>
          <w:bCs/>
          <w:color w:val="002060"/>
          <w:sz w:val="24"/>
          <w:szCs w:val="19"/>
        </w:rPr>
        <w:t xml:space="preserve"> aglutinó el 4,5</w:t>
      </w:r>
      <w:r w:rsidR="00644962">
        <w:rPr>
          <w:rFonts w:ascii="Lato" w:hAnsi="Lato" w:cs="HelveticaNeue-Roman"/>
          <w:bCs/>
          <w:color w:val="002060"/>
          <w:sz w:val="24"/>
          <w:szCs w:val="19"/>
        </w:rPr>
        <w:t>%</w:t>
      </w:r>
      <w:r w:rsidR="00C2758C">
        <w:rPr>
          <w:rFonts w:ascii="Lato" w:hAnsi="Lato" w:cs="HelveticaNeue-Roman"/>
          <w:bCs/>
          <w:color w:val="002060"/>
          <w:sz w:val="24"/>
          <w:szCs w:val="19"/>
        </w:rPr>
        <w:t xml:space="preserve"> de las sesiones, el 7,2 % de los espectadores y el 4,4 % de la recaudación. Por último, el </w:t>
      </w:r>
      <w:r w:rsidR="00C2758C" w:rsidRPr="00644962">
        <w:rPr>
          <w:rFonts w:ascii="Lato" w:hAnsi="Lato" w:cs="HelveticaNeue-Roman"/>
          <w:b/>
          <w:color w:val="002060"/>
          <w:sz w:val="24"/>
          <w:szCs w:val="19"/>
        </w:rPr>
        <w:t>género lírico</w:t>
      </w:r>
      <w:r w:rsidR="00C2758C">
        <w:rPr>
          <w:rFonts w:ascii="Lato" w:hAnsi="Lato" w:cs="HelveticaNeue-Roman"/>
          <w:bCs/>
          <w:color w:val="002060"/>
          <w:sz w:val="24"/>
          <w:szCs w:val="19"/>
        </w:rPr>
        <w:t xml:space="preserve"> reunió el 2,5 % de la oferta de </w:t>
      </w:r>
      <w:r w:rsidR="0057064A">
        <w:rPr>
          <w:rFonts w:ascii="Lato" w:hAnsi="Lato" w:cs="HelveticaNeue-Roman"/>
          <w:bCs/>
          <w:color w:val="002060"/>
          <w:sz w:val="24"/>
          <w:szCs w:val="19"/>
        </w:rPr>
        <w:t>a</w:t>
      </w:r>
      <w:r w:rsidR="00C2758C">
        <w:rPr>
          <w:rFonts w:ascii="Lato" w:hAnsi="Lato" w:cs="HelveticaNeue-Roman"/>
          <w:bCs/>
          <w:color w:val="002060"/>
          <w:sz w:val="24"/>
          <w:szCs w:val="19"/>
        </w:rPr>
        <w:t xml:space="preserve">rtes </w:t>
      </w:r>
      <w:r w:rsidR="0057064A">
        <w:rPr>
          <w:rFonts w:ascii="Lato" w:hAnsi="Lato" w:cs="HelveticaNeue-Roman"/>
          <w:bCs/>
          <w:color w:val="002060"/>
          <w:sz w:val="24"/>
          <w:szCs w:val="19"/>
        </w:rPr>
        <w:t>e</w:t>
      </w:r>
      <w:r w:rsidR="00C2758C">
        <w:rPr>
          <w:rFonts w:ascii="Lato" w:hAnsi="Lato" w:cs="HelveticaNeue-Roman"/>
          <w:bCs/>
          <w:color w:val="002060"/>
          <w:sz w:val="24"/>
          <w:szCs w:val="19"/>
        </w:rPr>
        <w:t>scénicas, el 4,8 % de las entradas vendidas y el 9,5 % la recaudación.</w:t>
      </w:r>
    </w:p>
    <w:p w14:paraId="01E49AE0" w14:textId="77777777" w:rsidR="00263438" w:rsidRDefault="00263438" w:rsidP="00DA2114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bCs/>
          <w:color w:val="002060"/>
          <w:sz w:val="24"/>
          <w:szCs w:val="19"/>
        </w:rPr>
      </w:pPr>
    </w:p>
    <w:p w14:paraId="01209C6D" w14:textId="0B83B105" w:rsidR="00263438" w:rsidRPr="00263438" w:rsidRDefault="00263438" w:rsidP="00DA2114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bCs/>
          <w:color w:val="C00000"/>
          <w:sz w:val="24"/>
          <w:szCs w:val="19"/>
        </w:rPr>
      </w:pPr>
      <w:r>
        <w:rPr>
          <w:rFonts w:ascii="Lato" w:hAnsi="Lato" w:cs="HelveticaNeue-Roman"/>
          <w:bCs/>
          <w:color w:val="C00000"/>
          <w:sz w:val="24"/>
          <w:szCs w:val="19"/>
        </w:rPr>
        <w:t xml:space="preserve">En </w:t>
      </w:r>
      <w:r w:rsidR="00E56433">
        <w:rPr>
          <w:rFonts w:ascii="Lato" w:hAnsi="Lato" w:cs="HelveticaNeue-Roman"/>
          <w:bCs/>
          <w:color w:val="C00000"/>
          <w:sz w:val="24"/>
          <w:szCs w:val="19"/>
        </w:rPr>
        <w:t xml:space="preserve">la Región de </w:t>
      </w:r>
      <w:r w:rsidR="00B05E8B">
        <w:rPr>
          <w:rFonts w:ascii="Lato" w:hAnsi="Lato" w:cs="HelveticaNeue-Roman"/>
          <w:bCs/>
          <w:color w:val="C00000"/>
          <w:sz w:val="24"/>
          <w:szCs w:val="19"/>
        </w:rPr>
        <w:t>Murcia</w:t>
      </w:r>
      <w:r>
        <w:rPr>
          <w:rFonts w:ascii="Lato" w:hAnsi="Lato" w:cs="HelveticaNeue-Roman"/>
          <w:bCs/>
          <w:color w:val="C00000"/>
          <w:sz w:val="24"/>
          <w:szCs w:val="19"/>
        </w:rPr>
        <w:t xml:space="preserve"> también es el </w:t>
      </w:r>
      <w:r w:rsidRPr="00263438">
        <w:rPr>
          <w:rFonts w:ascii="Lato" w:hAnsi="Lato" w:cs="HelveticaNeue-Roman"/>
          <w:b/>
          <w:color w:val="C00000"/>
          <w:sz w:val="24"/>
          <w:szCs w:val="19"/>
        </w:rPr>
        <w:t>teatro</w:t>
      </w:r>
      <w:r>
        <w:rPr>
          <w:rFonts w:ascii="Lato" w:hAnsi="Lato" w:cs="HelveticaNeue-Roman"/>
          <w:bCs/>
          <w:color w:val="C00000"/>
          <w:sz w:val="24"/>
          <w:szCs w:val="19"/>
        </w:rPr>
        <w:t xml:space="preserve"> la disciplina que reunió mayor peso relativo sobre el global de las artes escénicas, con un </w:t>
      </w:r>
      <w:r w:rsidR="008075B6">
        <w:rPr>
          <w:rFonts w:ascii="Lato" w:hAnsi="Lato" w:cs="HelveticaNeue-Roman"/>
          <w:bCs/>
          <w:color w:val="C00000"/>
          <w:sz w:val="24"/>
          <w:szCs w:val="19"/>
        </w:rPr>
        <w:t>9</w:t>
      </w:r>
      <w:r w:rsidR="00B05E8B">
        <w:rPr>
          <w:rFonts w:ascii="Lato" w:hAnsi="Lato" w:cs="HelveticaNeue-Roman"/>
          <w:bCs/>
          <w:color w:val="C00000"/>
          <w:sz w:val="24"/>
          <w:szCs w:val="19"/>
        </w:rPr>
        <w:t>5,1</w:t>
      </w:r>
      <w:r>
        <w:rPr>
          <w:rFonts w:ascii="Lato" w:hAnsi="Lato" w:cs="HelveticaNeue-Roman"/>
          <w:bCs/>
          <w:color w:val="C00000"/>
          <w:sz w:val="24"/>
          <w:szCs w:val="19"/>
        </w:rPr>
        <w:t xml:space="preserve"> % de la oferta, un </w:t>
      </w:r>
      <w:r w:rsidR="00B05E8B">
        <w:rPr>
          <w:rFonts w:ascii="Lato" w:hAnsi="Lato" w:cs="HelveticaNeue-Roman"/>
          <w:bCs/>
          <w:color w:val="C00000"/>
          <w:sz w:val="24"/>
          <w:szCs w:val="19"/>
        </w:rPr>
        <w:t>87,5</w:t>
      </w:r>
      <w:r w:rsidR="008075B6">
        <w:rPr>
          <w:rFonts w:ascii="Lato" w:hAnsi="Lato" w:cs="HelveticaNeue-Roman"/>
          <w:bCs/>
          <w:color w:val="C00000"/>
          <w:sz w:val="24"/>
          <w:szCs w:val="19"/>
        </w:rPr>
        <w:t> </w:t>
      </w:r>
      <w:r>
        <w:rPr>
          <w:rFonts w:ascii="Lato" w:hAnsi="Lato" w:cs="HelveticaNeue-Roman"/>
          <w:bCs/>
          <w:color w:val="C00000"/>
          <w:sz w:val="24"/>
          <w:szCs w:val="19"/>
        </w:rPr>
        <w:t xml:space="preserve">% de los espectadores y un </w:t>
      </w:r>
      <w:r w:rsidR="00B05E8B">
        <w:rPr>
          <w:rFonts w:ascii="Lato" w:hAnsi="Lato" w:cs="HelveticaNeue-Roman"/>
          <w:bCs/>
          <w:color w:val="C00000"/>
          <w:sz w:val="24"/>
          <w:szCs w:val="19"/>
        </w:rPr>
        <w:t>93</w:t>
      </w:r>
      <w:r>
        <w:rPr>
          <w:rFonts w:ascii="Lato" w:hAnsi="Lato" w:cs="HelveticaNeue-Roman"/>
          <w:bCs/>
          <w:color w:val="C00000"/>
          <w:sz w:val="24"/>
          <w:szCs w:val="19"/>
        </w:rPr>
        <w:t xml:space="preserve"> % de la recaudación. La </w:t>
      </w:r>
      <w:r w:rsidRPr="00263438">
        <w:rPr>
          <w:rFonts w:ascii="Lato" w:hAnsi="Lato" w:cs="HelveticaNeue-Roman"/>
          <w:b/>
          <w:color w:val="C00000"/>
          <w:sz w:val="24"/>
          <w:szCs w:val="19"/>
        </w:rPr>
        <w:t>danza</w:t>
      </w:r>
      <w:r>
        <w:rPr>
          <w:rFonts w:ascii="Lato" w:hAnsi="Lato" w:cs="HelveticaNeue-Roman"/>
          <w:bCs/>
          <w:color w:val="C00000"/>
          <w:sz w:val="24"/>
          <w:szCs w:val="19"/>
        </w:rPr>
        <w:t xml:space="preserve">, por su parte, aglutina el </w:t>
      </w:r>
      <w:r w:rsidR="00B05E8B">
        <w:rPr>
          <w:rFonts w:ascii="Lato" w:hAnsi="Lato" w:cs="HelveticaNeue-Roman"/>
          <w:bCs/>
          <w:color w:val="C00000"/>
          <w:sz w:val="24"/>
          <w:szCs w:val="19"/>
        </w:rPr>
        <w:t>3,4</w:t>
      </w:r>
      <w:r>
        <w:rPr>
          <w:rFonts w:ascii="Lato" w:hAnsi="Lato" w:cs="HelveticaNeue-Roman"/>
          <w:bCs/>
          <w:color w:val="C00000"/>
          <w:sz w:val="24"/>
          <w:szCs w:val="19"/>
        </w:rPr>
        <w:t xml:space="preserve"> % de las sesiones, el </w:t>
      </w:r>
      <w:r w:rsidR="00B05E8B">
        <w:rPr>
          <w:rFonts w:ascii="Lato" w:hAnsi="Lato" w:cs="HelveticaNeue-Roman"/>
          <w:bCs/>
          <w:color w:val="C00000"/>
          <w:sz w:val="24"/>
          <w:szCs w:val="19"/>
        </w:rPr>
        <w:t>8,6</w:t>
      </w:r>
      <w:r>
        <w:rPr>
          <w:rFonts w:ascii="Lato" w:hAnsi="Lato" w:cs="HelveticaNeue-Roman"/>
          <w:bCs/>
          <w:color w:val="C00000"/>
          <w:sz w:val="24"/>
          <w:szCs w:val="19"/>
        </w:rPr>
        <w:t xml:space="preserve"> % de los asistentes y el </w:t>
      </w:r>
      <w:r w:rsidR="00B05E8B">
        <w:rPr>
          <w:rFonts w:ascii="Lato" w:hAnsi="Lato" w:cs="HelveticaNeue-Roman"/>
          <w:bCs/>
          <w:color w:val="C00000"/>
          <w:sz w:val="24"/>
          <w:szCs w:val="19"/>
        </w:rPr>
        <w:t>3,9</w:t>
      </w:r>
      <w:r>
        <w:rPr>
          <w:rFonts w:ascii="Lato" w:hAnsi="Lato" w:cs="HelveticaNeue-Roman"/>
          <w:bCs/>
          <w:color w:val="C00000"/>
          <w:sz w:val="24"/>
          <w:szCs w:val="19"/>
        </w:rPr>
        <w:t xml:space="preserve"> % de la recaudación. El género lírico es la disciplina de artes escénicas que concentra resultados más bajos en los tres indicadores, con un </w:t>
      </w:r>
      <w:r w:rsidR="00B05E8B">
        <w:rPr>
          <w:rFonts w:ascii="Lato" w:hAnsi="Lato" w:cs="HelveticaNeue-Roman"/>
          <w:bCs/>
          <w:color w:val="C00000"/>
          <w:sz w:val="24"/>
          <w:szCs w:val="19"/>
        </w:rPr>
        <w:t>1,4</w:t>
      </w:r>
      <w:r>
        <w:rPr>
          <w:rFonts w:ascii="Lato" w:hAnsi="Lato" w:cs="HelveticaNeue-Roman"/>
          <w:bCs/>
          <w:color w:val="C00000"/>
          <w:sz w:val="24"/>
          <w:szCs w:val="19"/>
        </w:rPr>
        <w:t xml:space="preserve"> % de las funciones, un </w:t>
      </w:r>
      <w:r w:rsidR="008075B6">
        <w:rPr>
          <w:rFonts w:ascii="Lato" w:hAnsi="Lato" w:cs="HelveticaNeue-Roman"/>
          <w:bCs/>
          <w:color w:val="C00000"/>
          <w:sz w:val="24"/>
          <w:szCs w:val="19"/>
        </w:rPr>
        <w:t>3,</w:t>
      </w:r>
      <w:r w:rsidR="00B05E8B">
        <w:rPr>
          <w:rFonts w:ascii="Lato" w:hAnsi="Lato" w:cs="HelveticaNeue-Roman"/>
          <w:bCs/>
          <w:color w:val="C00000"/>
          <w:sz w:val="24"/>
          <w:szCs w:val="19"/>
        </w:rPr>
        <w:t>9</w:t>
      </w:r>
      <w:r>
        <w:rPr>
          <w:rFonts w:ascii="Lato" w:hAnsi="Lato" w:cs="HelveticaNeue-Roman"/>
          <w:bCs/>
          <w:color w:val="C00000"/>
          <w:sz w:val="24"/>
          <w:szCs w:val="19"/>
        </w:rPr>
        <w:t xml:space="preserve"> % de los espectadores y un </w:t>
      </w:r>
      <w:r w:rsidR="00B05E8B">
        <w:rPr>
          <w:rFonts w:ascii="Lato" w:hAnsi="Lato" w:cs="HelveticaNeue-Roman"/>
          <w:bCs/>
          <w:color w:val="C00000"/>
          <w:sz w:val="24"/>
          <w:szCs w:val="19"/>
        </w:rPr>
        <w:t>3,1</w:t>
      </w:r>
      <w:r>
        <w:rPr>
          <w:rFonts w:ascii="Lato" w:hAnsi="Lato" w:cs="HelveticaNeue-Roman"/>
          <w:bCs/>
          <w:color w:val="C00000"/>
          <w:sz w:val="24"/>
          <w:szCs w:val="19"/>
        </w:rPr>
        <w:t xml:space="preserve"> % de la recaudación.</w:t>
      </w:r>
    </w:p>
    <w:p w14:paraId="4BE4FF88" w14:textId="77777777" w:rsidR="00C2758C" w:rsidRDefault="00C2758C" w:rsidP="00DA2114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bCs/>
          <w:color w:val="002060"/>
          <w:sz w:val="24"/>
          <w:szCs w:val="19"/>
        </w:rPr>
      </w:pPr>
    </w:p>
    <w:p w14:paraId="4EC2F3FF" w14:textId="137A0222" w:rsidR="00C2758C" w:rsidRDefault="00C2758C" w:rsidP="00DA2114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bCs/>
          <w:color w:val="002060"/>
          <w:sz w:val="24"/>
          <w:szCs w:val="19"/>
        </w:rPr>
      </w:pPr>
      <w:r>
        <w:rPr>
          <w:rFonts w:ascii="Lato" w:hAnsi="Lato" w:cs="HelveticaNeue-Roman"/>
          <w:bCs/>
          <w:color w:val="002060"/>
          <w:sz w:val="24"/>
          <w:szCs w:val="19"/>
        </w:rPr>
        <w:t xml:space="preserve">Las comunidades </w:t>
      </w:r>
      <w:r w:rsidR="009862EF">
        <w:rPr>
          <w:rFonts w:ascii="Lato" w:hAnsi="Lato" w:cs="HelveticaNeue-Roman"/>
          <w:bCs/>
          <w:color w:val="002060"/>
          <w:sz w:val="24"/>
          <w:szCs w:val="19"/>
        </w:rPr>
        <w:t xml:space="preserve">del territorio español que aglutinaron el mayor porcentaje de los principales indicadores de Artes Escénicas en 2024 fueron, por este orden, </w:t>
      </w:r>
      <w:r w:rsidR="009862EF">
        <w:rPr>
          <w:rFonts w:ascii="Lato" w:hAnsi="Lato" w:cs="HelveticaNeue-Roman"/>
          <w:bCs/>
          <w:color w:val="002060"/>
          <w:sz w:val="24"/>
          <w:szCs w:val="19"/>
        </w:rPr>
        <w:lastRenderedPageBreak/>
        <w:t>Madrid y Cataluña. Cataluña lideró en el número de asistentes de danza y lírico, mientras que Madrid acumuló los mayores porcentajes en el resto de los indicadores de los tres géneros.</w:t>
      </w:r>
    </w:p>
    <w:p w14:paraId="4BC0E98E" w14:textId="77777777" w:rsidR="00263438" w:rsidRDefault="00263438" w:rsidP="00DA2114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bCs/>
          <w:color w:val="002060"/>
          <w:sz w:val="24"/>
          <w:szCs w:val="19"/>
        </w:rPr>
      </w:pPr>
    </w:p>
    <w:p w14:paraId="45A2CCBC" w14:textId="7063152C" w:rsidR="00263438" w:rsidRPr="00263438" w:rsidRDefault="00F7484E" w:rsidP="00DA2114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bCs/>
          <w:color w:val="C00000"/>
          <w:sz w:val="24"/>
          <w:szCs w:val="19"/>
        </w:rPr>
      </w:pPr>
      <w:r>
        <w:rPr>
          <w:rFonts w:ascii="Lato" w:hAnsi="Lato" w:cs="HelveticaNeue-Roman"/>
          <w:bCs/>
          <w:color w:val="C00000"/>
          <w:sz w:val="24"/>
          <w:szCs w:val="19"/>
        </w:rPr>
        <w:t xml:space="preserve">En </w:t>
      </w:r>
      <w:r w:rsidR="00742858">
        <w:rPr>
          <w:rFonts w:ascii="Lato" w:hAnsi="Lato" w:cs="HelveticaNeue-Roman"/>
          <w:bCs/>
          <w:color w:val="C00000"/>
          <w:sz w:val="24"/>
          <w:szCs w:val="19"/>
        </w:rPr>
        <w:t xml:space="preserve">la Región de </w:t>
      </w:r>
      <w:r w:rsidR="00B05E8B">
        <w:rPr>
          <w:rFonts w:ascii="Lato" w:hAnsi="Lato" w:cs="HelveticaNeue-Roman"/>
          <w:bCs/>
          <w:color w:val="C00000"/>
          <w:sz w:val="24"/>
          <w:szCs w:val="19"/>
        </w:rPr>
        <w:t>Murcia</w:t>
      </w:r>
      <w:r>
        <w:rPr>
          <w:rFonts w:ascii="Lato" w:hAnsi="Lato" w:cs="HelveticaNeue-Roman"/>
          <w:bCs/>
          <w:color w:val="C00000"/>
          <w:sz w:val="24"/>
          <w:szCs w:val="19"/>
        </w:rPr>
        <w:t xml:space="preserve"> se concentraron el </w:t>
      </w:r>
      <w:r w:rsidR="00B05E8B">
        <w:rPr>
          <w:rFonts w:ascii="Lato" w:hAnsi="Lato" w:cs="HelveticaNeue-Roman"/>
          <w:bCs/>
          <w:color w:val="C00000"/>
          <w:sz w:val="24"/>
          <w:szCs w:val="19"/>
        </w:rPr>
        <w:t>1,5</w:t>
      </w:r>
      <w:r>
        <w:rPr>
          <w:rFonts w:ascii="Lato" w:hAnsi="Lato" w:cs="HelveticaNeue-Roman"/>
          <w:bCs/>
          <w:color w:val="C00000"/>
          <w:sz w:val="24"/>
          <w:szCs w:val="19"/>
        </w:rPr>
        <w:t xml:space="preserve"> % de las funciones de artes escénicas realizadas en el territorio español, el </w:t>
      </w:r>
      <w:r w:rsidR="00B05E8B">
        <w:rPr>
          <w:rFonts w:ascii="Lato" w:hAnsi="Lato" w:cs="HelveticaNeue-Roman"/>
          <w:bCs/>
          <w:color w:val="C00000"/>
          <w:sz w:val="24"/>
          <w:szCs w:val="19"/>
        </w:rPr>
        <w:t>1,1</w:t>
      </w:r>
      <w:r>
        <w:rPr>
          <w:rFonts w:ascii="Lato" w:hAnsi="Lato" w:cs="HelveticaNeue-Roman"/>
          <w:bCs/>
          <w:color w:val="C00000"/>
          <w:sz w:val="24"/>
          <w:szCs w:val="19"/>
        </w:rPr>
        <w:t xml:space="preserve"> % de los espectadores y el </w:t>
      </w:r>
      <w:r w:rsidR="004F00B0">
        <w:rPr>
          <w:rFonts w:ascii="Lato" w:hAnsi="Lato" w:cs="HelveticaNeue-Roman"/>
          <w:bCs/>
          <w:color w:val="C00000"/>
          <w:sz w:val="24"/>
          <w:szCs w:val="19"/>
        </w:rPr>
        <w:t>1</w:t>
      </w:r>
      <w:r>
        <w:rPr>
          <w:rFonts w:ascii="Lato" w:hAnsi="Lato" w:cs="HelveticaNeue-Roman"/>
          <w:bCs/>
          <w:color w:val="C00000"/>
          <w:sz w:val="24"/>
          <w:szCs w:val="19"/>
        </w:rPr>
        <w:t xml:space="preserve"> % de la recaudación.</w:t>
      </w:r>
    </w:p>
    <w:p w14:paraId="31A4856F" w14:textId="77777777" w:rsidR="006F16AE" w:rsidRDefault="006F16AE" w:rsidP="009F6BF2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</w:p>
    <w:p w14:paraId="68E679FE" w14:textId="77777777" w:rsidR="00742858" w:rsidRPr="009862EF" w:rsidRDefault="00742858" w:rsidP="009F6BF2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</w:p>
    <w:p w14:paraId="4F42A45A" w14:textId="77777777" w:rsidR="00591091" w:rsidRPr="009862EF" w:rsidRDefault="0073328F" w:rsidP="00591091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b/>
          <w:color w:val="002060"/>
          <w:sz w:val="24"/>
          <w:szCs w:val="19"/>
        </w:rPr>
      </w:pPr>
      <w:r w:rsidRPr="009862EF">
        <w:rPr>
          <w:rFonts w:ascii="Lato" w:hAnsi="Lato" w:cs="HelveticaNeue-Roman"/>
          <w:b/>
          <w:color w:val="002060"/>
          <w:sz w:val="24"/>
          <w:szCs w:val="19"/>
        </w:rPr>
        <w:t>Música c</w:t>
      </w:r>
      <w:r w:rsidR="00591091" w:rsidRPr="009862EF">
        <w:rPr>
          <w:rFonts w:ascii="Lato" w:hAnsi="Lato" w:cs="HelveticaNeue-Roman"/>
          <w:b/>
          <w:color w:val="002060"/>
          <w:sz w:val="24"/>
          <w:szCs w:val="19"/>
        </w:rPr>
        <w:t>lásica</w:t>
      </w:r>
    </w:p>
    <w:p w14:paraId="18F4D94F" w14:textId="602A1FE8" w:rsidR="009862EF" w:rsidRPr="00712BFE" w:rsidRDefault="009862EF" w:rsidP="008B71CD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b/>
          <w:bCs/>
          <w:color w:val="002060"/>
          <w:sz w:val="24"/>
          <w:szCs w:val="19"/>
        </w:rPr>
      </w:pPr>
      <w:r>
        <w:rPr>
          <w:rFonts w:ascii="Lato" w:hAnsi="Lato" w:cs="HelveticaNeue-Roman"/>
          <w:color w:val="002060"/>
          <w:sz w:val="24"/>
          <w:szCs w:val="19"/>
        </w:rPr>
        <w:t>Enfrentando los valores recogidos en 2024 con los de 2023</w:t>
      </w:r>
      <w:r w:rsidR="00DD4102">
        <w:rPr>
          <w:rFonts w:ascii="Lato" w:hAnsi="Lato" w:cs="HelveticaNeue-Roman"/>
          <w:color w:val="002060"/>
          <w:sz w:val="24"/>
          <w:szCs w:val="19"/>
        </w:rPr>
        <w:t>,</w:t>
      </w:r>
      <w:r w:rsidR="00BB2FA6">
        <w:rPr>
          <w:rFonts w:ascii="Lato" w:hAnsi="Lato" w:cs="HelveticaNeue-Roman"/>
          <w:color w:val="002060"/>
          <w:sz w:val="24"/>
          <w:szCs w:val="19"/>
        </w:rPr>
        <w:t xml:space="preserve"> en España </w:t>
      </w:r>
      <w:r w:rsidR="0090084E">
        <w:rPr>
          <w:rFonts w:ascii="Lato" w:hAnsi="Lato" w:cs="HelveticaNeue-Roman"/>
          <w:color w:val="002060"/>
          <w:sz w:val="24"/>
          <w:szCs w:val="19"/>
        </w:rPr>
        <w:t>se constata</w:t>
      </w:r>
      <w:r w:rsidR="00405AA0">
        <w:rPr>
          <w:rFonts w:ascii="Lato" w:hAnsi="Lato" w:cs="HelveticaNeue-Roman"/>
          <w:color w:val="002060"/>
          <w:sz w:val="24"/>
          <w:szCs w:val="19"/>
        </w:rPr>
        <w:t>n incrementos d</w:t>
      </w:r>
      <w:r w:rsidR="00DD4102">
        <w:rPr>
          <w:rFonts w:ascii="Lato" w:hAnsi="Lato" w:cs="HelveticaNeue-Roman"/>
          <w:color w:val="002060"/>
          <w:sz w:val="24"/>
          <w:szCs w:val="19"/>
        </w:rPr>
        <w:t>el</w:t>
      </w:r>
      <w:r w:rsidR="00405AA0">
        <w:rPr>
          <w:rFonts w:ascii="Lato" w:hAnsi="Lato" w:cs="HelveticaNeue-Roman"/>
          <w:color w:val="002060"/>
          <w:sz w:val="24"/>
          <w:szCs w:val="19"/>
        </w:rPr>
        <w:t xml:space="preserve"> </w:t>
      </w:r>
      <w:r w:rsidR="00405AA0" w:rsidRPr="0090084E">
        <w:rPr>
          <w:rFonts w:ascii="Lato" w:hAnsi="Lato" w:cs="HelveticaNeue-Roman"/>
          <w:b/>
          <w:bCs/>
          <w:color w:val="002060"/>
          <w:sz w:val="24"/>
          <w:szCs w:val="19"/>
        </w:rPr>
        <w:t>16,9 %</w:t>
      </w:r>
      <w:r w:rsidR="00405AA0">
        <w:rPr>
          <w:rFonts w:ascii="Lato" w:hAnsi="Lato" w:cs="HelveticaNeue-Roman"/>
          <w:color w:val="002060"/>
          <w:sz w:val="24"/>
          <w:szCs w:val="19"/>
        </w:rPr>
        <w:t xml:space="preserve"> en el</w:t>
      </w:r>
      <w:r w:rsidR="00DD4102">
        <w:rPr>
          <w:rFonts w:ascii="Lato" w:hAnsi="Lato" w:cs="HelveticaNeue-Roman"/>
          <w:color w:val="002060"/>
          <w:sz w:val="24"/>
          <w:szCs w:val="19"/>
        </w:rPr>
        <w:t xml:space="preserve"> número de </w:t>
      </w:r>
      <w:r w:rsidR="00DD4102" w:rsidRPr="0090084E">
        <w:rPr>
          <w:rFonts w:ascii="Lato" w:hAnsi="Lato" w:cs="HelveticaNeue-Roman"/>
          <w:b/>
          <w:bCs/>
          <w:color w:val="002060"/>
          <w:sz w:val="24"/>
          <w:szCs w:val="19"/>
        </w:rPr>
        <w:t xml:space="preserve">conciertos </w:t>
      </w:r>
      <w:r w:rsidR="0090084E" w:rsidRPr="0090084E">
        <w:rPr>
          <w:rFonts w:ascii="Lato" w:hAnsi="Lato" w:cs="HelveticaNeue-Roman"/>
          <w:b/>
          <w:bCs/>
          <w:color w:val="002060"/>
          <w:sz w:val="24"/>
          <w:szCs w:val="19"/>
        </w:rPr>
        <w:t>de música clásica</w:t>
      </w:r>
      <w:r w:rsidR="00405AA0">
        <w:rPr>
          <w:rFonts w:ascii="Lato" w:hAnsi="Lato" w:cs="HelveticaNeue-Roman"/>
          <w:b/>
          <w:bCs/>
          <w:color w:val="002060"/>
          <w:sz w:val="24"/>
          <w:szCs w:val="19"/>
        </w:rPr>
        <w:t>, del 27</w:t>
      </w:r>
      <w:r w:rsidR="00173FFD">
        <w:rPr>
          <w:rFonts w:ascii="Lato" w:hAnsi="Lato" w:cs="HelveticaNeue-Roman"/>
          <w:b/>
          <w:bCs/>
          <w:color w:val="002060"/>
          <w:sz w:val="24"/>
          <w:szCs w:val="19"/>
        </w:rPr>
        <w:t xml:space="preserve">% en el número de espectadores </w:t>
      </w:r>
      <w:r w:rsidR="00DD4102" w:rsidRPr="00D44D56">
        <w:rPr>
          <w:rFonts w:ascii="Lato" w:hAnsi="Lato" w:cs="HelveticaNeue-Roman"/>
          <w:b/>
          <w:bCs/>
          <w:color w:val="002060"/>
          <w:sz w:val="24"/>
          <w:szCs w:val="19"/>
        </w:rPr>
        <w:t>y</w:t>
      </w:r>
      <w:r w:rsidR="00DD4102">
        <w:rPr>
          <w:rFonts w:ascii="Lato" w:hAnsi="Lato" w:cs="HelveticaNeue-Roman"/>
          <w:color w:val="002060"/>
          <w:sz w:val="24"/>
          <w:szCs w:val="19"/>
        </w:rPr>
        <w:t xml:space="preserve"> </w:t>
      </w:r>
      <w:r w:rsidR="00D44D56" w:rsidRPr="00D44D56">
        <w:rPr>
          <w:rFonts w:ascii="Lato" w:hAnsi="Lato" w:cs="HelveticaNeue-Roman"/>
          <w:b/>
          <w:bCs/>
          <w:color w:val="002060"/>
          <w:sz w:val="24"/>
          <w:szCs w:val="19"/>
        </w:rPr>
        <w:t xml:space="preserve">del 29,6% de </w:t>
      </w:r>
      <w:r w:rsidR="00DD4102" w:rsidRPr="00D44D56">
        <w:rPr>
          <w:rFonts w:ascii="Lato" w:hAnsi="Lato" w:cs="HelveticaNeue-Roman"/>
          <w:b/>
          <w:bCs/>
          <w:color w:val="002060"/>
          <w:sz w:val="24"/>
          <w:szCs w:val="19"/>
        </w:rPr>
        <w:t>la recaudación</w:t>
      </w:r>
      <w:r w:rsidR="00DD4102">
        <w:rPr>
          <w:rFonts w:ascii="Lato" w:hAnsi="Lato" w:cs="HelveticaNeue-Roman"/>
          <w:color w:val="002060"/>
          <w:sz w:val="24"/>
          <w:szCs w:val="19"/>
        </w:rPr>
        <w:t xml:space="preserve">. </w:t>
      </w:r>
      <w:r w:rsidR="00D44D56">
        <w:rPr>
          <w:rFonts w:ascii="Lato" w:hAnsi="Lato" w:cs="HelveticaNeue-Roman"/>
          <w:color w:val="002060"/>
          <w:sz w:val="24"/>
          <w:szCs w:val="19"/>
        </w:rPr>
        <w:t>E</w:t>
      </w:r>
      <w:r w:rsidR="00AD5C1B">
        <w:rPr>
          <w:rFonts w:ascii="Lato" w:hAnsi="Lato" w:cs="HelveticaNeue-Roman"/>
          <w:color w:val="002060"/>
          <w:sz w:val="24"/>
          <w:szCs w:val="19"/>
        </w:rPr>
        <w:t>n la mayoría de indicadores se producen subidas r</w:t>
      </w:r>
      <w:r w:rsidR="00DD4102">
        <w:rPr>
          <w:rFonts w:ascii="Lato" w:hAnsi="Lato" w:cs="HelveticaNeue-Roman"/>
          <w:color w:val="002060"/>
          <w:sz w:val="24"/>
          <w:szCs w:val="19"/>
        </w:rPr>
        <w:t xml:space="preserve">especto a 2019 </w:t>
      </w:r>
      <w:r w:rsidR="00AD5C1B">
        <w:rPr>
          <w:rFonts w:ascii="Lato" w:hAnsi="Lato" w:cs="HelveticaNeue-Roman"/>
          <w:color w:val="002060"/>
          <w:sz w:val="24"/>
          <w:szCs w:val="19"/>
        </w:rPr>
        <w:t>(</w:t>
      </w:r>
      <w:r w:rsidR="00DD4102">
        <w:rPr>
          <w:rFonts w:ascii="Lato" w:hAnsi="Lato" w:cs="HelveticaNeue-Roman"/>
          <w:color w:val="002060"/>
          <w:sz w:val="24"/>
          <w:szCs w:val="19"/>
        </w:rPr>
        <w:t>7,9 % y 0,2 % en la oferta y la recaudación, respectivamente</w:t>
      </w:r>
      <w:r w:rsidR="00AD5C1B">
        <w:rPr>
          <w:rFonts w:ascii="Lato" w:hAnsi="Lato" w:cs="HelveticaNeue-Roman"/>
          <w:color w:val="002060"/>
          <w:sz w:val="24"/>
          <w:szCs w:val="19"/>
        </w:rPr>
        <w:t>). Sin embargo, la asistencia todavía no se recupera, con una caída del 9</w:t>
      </w:r>
      <w:r w:rsidR="00DD4102">
        <w:rPr>
          <w:rFonts w:ascii="Lato" w:hAnsi="Lato" w:cs="HelveticaNeue-Roman"/>
          <w:color w:val="002060"/>
          <w:sz w:val="24"/>
          <w:szCs w:val="19"/>
        </w:rPr>
        <w:t xml:space="preserve"> %.</w:t>
      </w:r>
    </w:p>
    <w:p w14:paraId="622AE3DA" w14:textId="77777777" w:rsidR="00B135DF" w:rsidRDefault="00B135DF" w:rsidP="008B71CD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</w:p>
    <w:p w14:paraId="49F90225" w14:textId="2DBE6891" w:rsidR="00F7484E" w:rsidRPr="00F7484E" w:rsidRDefault="00F7484E" w:rsidP="008B71CD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C00000"/>
          <w:sz w:val="24"/>
          <w:szCs w:val="19"/>
        </w:rPr>
      </w:pPr>
      <w:r>
        <w:rPr>
          <w:rFonts w:ascii="Lato" w:hAnsi="Lato" w:cs="HelveticaNeue-Roman"/>
          <w:color w:val="C00000"/>
          <w:sz w:val="24"/>
          <w:szCs w:val="19"/>
        </w:rPr>
        <w:t xml:space="preserve">Si nos centramos en la evolución </w:t>
      </w:r>
      <w:r w:rsidR="004F00B0">
        <w:rPr>
          <w:rFonts w:ascii="Lato" w:hAnsi="Lato" w:cs="HelveticaNeue-Roman"/>
          <w:color w:val="C00000"/>
          <w:sz w:val="24"/>
          <w:szCs w:val="19"/>
        </w:rPr>
        <w:t>de</w:t>
      </w:r>
      <w:r w:rsidR="006A1637">
        <w:rPr>
          <w:rFonts w:ascii="Lato" w:hAnsi="Lato" w:cs="HelveticaNeue-Roman"/>
          <w:color w:val="C00000"/>
          <w:sz w:val="24"/>
          <w:szCs w:val="19"/>
        </w:rPr>
        <w:t xml:space="preserve"> la Región de</w:t>
      </w:r>
      <w:r w:rsidR="004F00B0">
        <w:rPr>
          <w:rFonts w:ascii="Lato" w:hAnsi="Lato" w:cs="HelveticaNeue-Roman"/>
          <w:color w:val="C00000"/>
          <w:sz w:val="24"/>
          <w:szCs w:val="19"/>
        </w:rPr>
        <w:t xml:space="preserve"> </w:t>
      </w:r>
      <w:r w:rsidR="00B05E8B">
        <w:rPr>
          <w:rFonts w:ascii="Lato" w:hAnsi="Lato" w:cs="HelveticaNeue-Roman"/>
          <w:color w:val="C00000"/>
          <w:sz w:val="24"/>
          <w:szCs w:val="19"/>
        </w:rPr>
        <w:t>Murcia</w:t>
      </w:r>
      <w:r>
        <w:rPr>
          <w:rFonts w:ascii="Lato" w:hAnsi="Lato" w:cs="HelveticaNeue-Roman"/>
          <w:color w:val="C00000"/>
          <w:sz w:val="24"/>
          <w:szCs w:val="19"/>
        </w:rPr>
        <w:t>, en 2024</w:t>
      </w:r>
      <w:r w:rsidR="00823960">
        <w:rPr>
          <w:rFonts w:ascii="Lato" w:hAnsi="Lato" w:cs="HelveticaNeue-Roman"/>
          <w:color w:val="C00000"/>
          <w:sz w:val="24"/>
          <w:szCs w:val="19"/>
        </w:rPr>
        <w:t>,</w:t>
      </w:r>
      <w:r>
        <w:rPr>
          <w:rFonts w:ascii="Lato" w:hAnsi="Lato" w:cs="HelveticaNeue-Roman"/>
          <w:color w:val="C00000"/>
          <w:sz w:val="24"/>
          <w:szCs w:val="19"/>
        </w:rPr>
        <w:t xml:space="preserve"> observamos incrementos, respecto a las cifras del año anterior, </w:t>
      </w:r>
      <w:r w:rsidR="00823960">
        <w:rPr>
          <w:rFonts w:ascii="Lato" w:hAnsi="Lato" w:cs="HelveticaNeue-Roman"/>
          <w:color w:val="C00000"/>
          <w:sz w:val="24"/>
          <w:szCs w:val="19"/>
        </w:rPr>
        <w:t>del</w:t>
      </w:r>
      <w:r w:rsidR="00B05E8B">
        <w:rPr>
          <w:rFonts w:ascii="Lato" w:hAnsi="Lato" w:cs="HelveticaNeue-Roman"/>
          <w:color w:val="C00000"/>
          <w:sz w:val="24"/>
          <w:szCs w:val="19"/>
        </w:rPr>
        <w:t xml:space="preserve"> 14,6</w:t>
      </w:r>
      <w:r w:rsidR="00823960">
        <w:rPr>
          <w:rFonts w:ascii="Lato" w:hAnsi="Lato" w:cs="HelveticaNeue-Roman"/>
          <w:color w:val="C00000"/>
          <w:sz w:val="24"/>
          <w:szCs w:val="19"/>
        </w:rPr>
        <w:t xml:space="preserve"> % de los conciertos, del </w:t>
      </w:r>
      <w:r w:rsidR="004F00B0">
        <w:rPr>
          <w:rFonts w:ascii="Lato" w:hAnsi="Lato" w:cs="HelveticaNeue-Roman"/>
          <w:color w:val="C00000"/>
          <w:sz w:val="24"/>
          <w:szCs w:val="19"/>
        </w:rPr>
        <w:t>25,5</w:t>
      </w:r>
      <w:r w:rsidR="00823960">
        <w:rPr>
          <w:rFonts w:ascii="Lato" w:hAnsi="Lato" w:cs="HelveticaNeue-Roman"/>
          <w:color w:val="C00000"/>
          <w:sz w:val="24"/>
          <w:szCs w:val="19"/>
        </w:rPr>
        <w:t xml:space="preserve"> % de la asistencia y del </w:t>
      </w:r>
      <w:r w:rsidR="004F00B0">
        <w:rPr>
          <w:rFonts w:ascii="Lato" w:hAnsi="Lato" w:cs="HelveticaNeue-Roman"/>
          <w:color w:val="C00000"/>
          <w:sz w:val="24"/>
          <w:szCs w:val="19"/>
        </w:rPr>
        <w:t>2</w:t>
      </w:r>
      <w:r w:rsidR="00B05E8B">
        <w:rPr>
          <w:rFonts w:ascii="Lato" w:hAnsi="Lato" w:cs="HelveticaNeue-Roman"/>
          <w:color w:val="C00000"/>
          <w:sz w:val="24"/>
          <w:szCs w:val="19"/>
        </w:rPr>
        <w:t>6,8</w:t>
      </w:r>
      <w:r w:rsidR="00823960">
        <w:rPr>
          <w:rFonts w:ascii="Lato" w:hAnsi="Lato" w:cs="HelveticaNeue-Roman"/>
          <w:color w:val="C00000"/>
          <w:sz w:val="24"/>
          <w:szCs w:val="19"/>
        </w:rPr>
        <w:t xml:space="preserve"> % de la recaudación. Frente a los resultados de 2019, únicamente crece la oferta, en concreto, un </w:t>
      </w:r>
      <w:r w:rsidR="004F00B0">
        <w:rPr>
          <w:rFonts w:ascii="Lato" w:hAnsi="Lato" w:cs="HelveticaNeue-Roman"/>
          <w:color w:val="C00000"/>
          <w:sz w:val="24"/>
          <w:szCs w:val="19"/>
        </w:rPr>
        <w:t>2,</w:t>
      </w:r>
      <w:r w:rsidR="00B05E8B">
        <w:rPr>
          <w:rFonts w:ascii="Lato" w:hAnsi="Lato" w:cs="HelveticaNeue-Roman"/>
          <w:color w:val="C00000"/>
          <w:sz w:val="24"/>
          <w:szCs w:val="19"/>
        </w:rPr>
        <w:t>2</w:t>
      </w:r>
      <w:r w:rsidR="00823960">
        <w:rPr>
          <w:rFonts w:ascii="Lato" w:hAnsi="Lato" w:cs="HelveticaNeue-Roman"/>
          <w:color w:val="C00000"/>
          <w:sz w:val="24"/>
          <w:szCs w:val="19"/>
        </w:rPr>
        <w:t xml:space="preserve"> %, mientras que los espectadores y los ingresos obtenidos por ventas de entradas reflejan pérdidas del </w:t>
      </w:r>
      <w:r w:rsidR="00B05E8B">
        <w:rPr>
          <w:rFonts w:ascii="Lato" w:hAnsi="Lato" w:cs="HelveticaNeue-Roman"/>
          <w:color w:val="C00000"/>
          <w:sz w:val="24"/>
          <w:szCs w:val="19"/>
        </w:rPr>
        <w:t>14,3</w:t>
      </w:r>
      <w:r w:rsidR="00823960">
        <w:rPr>
          <w:rFonts w:ascii="Lato" w:hAnsi="Lato" w:cs="HelveticaNeue-Roman"/>
          <w:color w:val="C00000"/>
          <w:sz w:val="24"/>
          <w:szCs w:val="19"/>
        </w:rPr>
        <w:t xml:space="preserve"> % y del </w:t>
      </w:r>
      <w:r w:rsidR="00B05E8B">
        <w:rPr>
          <w:rFonts w:ascii="Lato" w:hAnsi="Lato" w:cs="HelveticaNeue-Roman"/>
          <w:color w:val="C00000"/>
          <w:sz w:val="24"/>
          <w:szCs w:val="19"/>
        </w:rPr>
        <w:t>5,5</w:t>
      </w:r>
      <w:r w:rsidR="00823960">
        <w:rPr>
          <w:rFonts w:ascii="Lato" w:hAnsi="Lato" w:cs="HelveticaNeue-Roman"/>
          <w:color w:val="C00000"/>
          <w:sz w:val="24"/>
          <w:szCs w:val="19"/>
        </w:rPr>
        <w:t xml:space="preserve"> %, respectivamente</w:t>
      </w:r>
      <w:r w:rsidR="004F00B0">
        <w:rPr>
          <w:rFonts w:ascii="Lato" w:hAnsi="Lato" w:cs="HelveticaNeue-Roman"/>
          <w:color w:val="C00000"/>
          <w:sz w:val="24"/>
          <w:szCs w:val="19"/>
        </w:rPr>
        <w:t>.</w:t>
      </w:r>
    </w:p>
    <w:p w14:paraId="12B8963D" w14:textId="77777777" w:rsidR="00F7484E" w:rsidRDefault="00F7484E" w:rsidP="008B71CD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</w:p>
    <w:p w14:paraId="54A617B4" w14:textId="7B967E36" w:rsidR="00147F9A" w:rsidRDefault="005C45CE" w:rsidP="00147F9A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bCs/>
          <w:color w:val="002060"/>
          <w:sz w:val="24"/>
          <w:szCs w:val="19"/>
        </w:rPr>
      </w:pPr>
      <w:r>
        <w:rPr>
          <w:rFonts w:ascii="Lato" w:hAnsi="Lato" w:cs="HelveticaNeue-Roman"/>
          <w:color w:val="002060"/>
          <w:sz w:val="24"/>
          <w:szCs w:val="19"/>
        </w:rPr>
        <w:t xml:space="preserve">La </w:t>
      </w:r>
      <w:r w:rsidR="00B135DF">
        <w:rPr>
          <w:rFonts w:ascii="Lato" w:hAnsi="Lato" w:cs="HelveticaNeue-Roman"/>
          <w:color w:val="002060"/>
          <w:sz w:val="24"/>
          <w:szCs w:val="19"/>
        </w:rPr>
        <w:t>Comunidad Valenciana fue la que celebró más conciertos de música clásica durante 2024 en España</w:t>
      </w:r>
      <w:r w:rsidR="00D51E1B">
        <w:rPr>
          <w:rFonts w:ascii="Lato" w:hAnsi="Lato" w:cs="HelveticaNeue-Roman"/>
          <w:color w:val="002060"/>
          <w:sz w:val="24"/>
          <w:szCs w:val="19"/>
        </w:rPr>
        <w:t>, confirmando una tendencia que se repite anualmente</w:t>
      </w:r>
      <w:r w:rsidR="006A3F9D">
        <w:rPr>
          <w:rFonts w:ascii="Lato" w:hAnsi="Lato" w:cs="HelveticaNeue-Roman"/>
          <w:color w:val="002060"/>
          <w:sz w:val="24"/>
          <w:szCs w:val="19"/>
        </w:rPr>
        <w:t xml:space="preserve"> desde 20</w:t>
      </w:r>
      <w:r w:rsidR="00627DC9">
        <w:rPr>
          <w:rFonts w:ascii="Lato" w:hAnsi="Lato" w:cs="HelveticaNeue-Roman"/>
          <w:color w:val="002060"/>
          <w:sz w:val="24"/>
          <w:szCs w:val="19"/>
        </w:rPr>
        <w:t>09.</w:t>
      </w:r>
      <w:r w:rsidR="00B135DF" w:rsidRPr="0049563D">
        <w:rPr>
          <w:rFonts w:ascii="Lato" w:hAnsi="Lato" w:cs="HelveticaNeue-Roman"/>
          <w:color w:val="EE0000"/>
          <w:sz w:val="24"/>
          <w:szCs w:val="19"/>
        </w:rPr>
        <w:t xml:space="preserve"> </w:t>
      </w:r>
      <w:r w:rsidR="00147F9A" w:rsidRPr="005D3768">
        <w:rPr>
          <w:rFonts w:ascii="Lato" w:hAnsi="Lato" w:cs="HelveticaNeue-Roman"/>
          <w:bCs/>
          <w:color w:val="002060"/>
          <w:sz w:val="24"/>
          <w:szCs w:val="19"/>
        </w:rPr>
        <w:t>Sin embargo, Madrid vuelve a liderar en asistencia y recaudación.</w:t>
      </w:r>
    </w:p>
    <w:p w14:paraId="570B3EDC" w14:textId="77777777" w:rsidR="00823960" w:rsidRDefault="00823960" w:rsidP="00147F9A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bCs/>
          <w:color w:val="002060"/>
          <w:sz w:val="24"/>
          <w:szCs w:val="19"/>
        </w:rPr>
      </w:pPr>
    </w:p>
    <w:p w14:paraId="32821691" w14:textId="14EA2EC7" w:rsidR="00823960" w:rsidRDefault="00823960" w:rsidP="00147F9A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bCs/>
          <w:color w:val="C00000"/>
          <w:sz w:val="24"/>
          <w:szCs w:val="19"/>
        </w:rPr>
      </w:pPr>
      <w:r>
        <w:rPr>
          <w:rFonts w:ascii="Lato" w:hAnsi="Lato" w:cs="HelveticaNeue-Roman"/>
          <w:bCs/>
          <w:color w:val="C00000"/>
          <w:sz w:val="24"/>
          <w:szCs w:val="19"/>
        </w:rPr>
        <w:t>Del total estatal</w:t>
      </w:r>
      <w:r w:rsidR="00E4261B">
        <w:rPr>
          <w:rFonts w:ascii="Lato" w:hAnsi="Lato" w:cs="HelveticaNeue-Roman"/>
          <w:bCs/>
          <w:color w:val="C00000"/>
          <w:sz w:val="24"/>
          <w:szCs w:val="19"/>
        </w:rPr>
        <w:t xml:space="preserve"> registrado durante 2024</w:t>
      </w:r>
      <w:r>
        <w:rPr>
          <w:rFonts w:ascii="Lato" w:hAnsi="Lato" w:cs="HelveticaNeue-Roman"/>
          <w:bCs/>
          <w:color w:val="C00000"/>
          <w:sz w:val="24"/>
          <w:szCs w:val="19"/>
        </w:rPr>
        <w:t xml:space="preserve">, </w:t>
      </w:r>
      <w:r w:rsidR="008B1C75">
        <w:rPr>
          <w:rFonts w:ascii="Lato" w:hAnsi="Lato" w:cs="HelveticaNeue-Roman"/>
          <w:bCs/>
          <w:color w:val="C00000"/>
          <w:sz w:val="24"/>
          <w:szCs w:val="19"/>
        </w:rPr>
        <w:t xml:space="preserve">la Región de </w:t>
      </w:r>
      <w:r w:rsidR="00B05E8B">
        <w:rPr>
          <w:rFonts w:ascii="Lato" w:hAnsi="Lato" w:cs="HelveticaNeue-Roman"/>
          <w:bCs/>
          <w:color w:val="C00000"/>
          <w:sz w:val="24"/>
          <w:szCs w:val="19"/>
        </w:rPr>
        <w:t>Murcia</w:t>
      </w:r>
      <w:r>
        <w:rPr>
          <w:rFonts w:ascii="Lato" w:hAnsi="Lato" w:cs="HelveticaNeue-Roman"/>
          <w:bCs/>
          <w:color w:val="C00000"/>
          <w:sz w:val="24"/>
          <w:szCs w:val="19"/>
        </w:rPr>
        <w:t xml:space="preserve"> acumula un </w:t>
      </w:r>
      <w:r w:rsidR="00B05E8B">
        <w:rPr>
          <w:rFonts w:ascii="Lato" w:hAnsi="Lato" w:cs="HelveticaNeue-Roman"/>
          <w:bCs/>
          <w:color w:val="C00000"/>
          <w:sz w:val="24"/>
          <w:szCs w:val="19"/>
        </w:rPr>
        <w:t>1,6</w:t>
      </w:r>
      <w:r>
        <w:rPr>
          <w:rFonts w:ascii="Lato" w:hAnsi="Lato" w:cs="HelveticaNeue-Roman"/>
          <w:bCs/>
          <w:color w:val="C00000"/>
          <w:sz w:val="24"/>
          <w:szCs w:val="19"/>
        </w:rPr>
        <w:t xml:space="preserve"> % de los conciertos celebrados en 2024, </w:t>
      </w:r>
      <w:r w:rsidR="00B05E8B">
        <w:rPr>
          <w:rFonts w:ascii="Lato" w:hAnsi="Lato" w:cs="HelveticaNeue-Roman"/>
          <w:bCs/>
          <w:color w:val="C00000"/>
          <w:sz w:val="24"/>
          <w:szCs w:val="19"/>
        </w:rPr>
        <w:t xml:space="preserve">y </w:t>
      </w:r>
      <w:r>
        <w:rPr>
          <w:rFonts w:ascii="Lato" w:hAnsi="Lato" w:cs="HelveticaNeue-Roman"/>
          <w:bCs/>
          <w:color w:val="C00000"/>
          <w:sz w:val="24"/>
          <w:szCs w:val="19"/>
        </w:rPr>
        <w:t xml:space="preserve">un </w:t>
      </w:r>
      <w:r w:rsidR="00B05E8B">
        <w:rPr>
          <w:rFonts w:ascii="Lato" w:hAnsi="Lato" w:cs="HelveticaNeue-Roman"/>
          <w:bCs/>
          <w:color w:val="C00000"/>
          <w:sz w:val="24"/>
          <w:szCs w:val="19"/>
        </w:rPr>
        <w:t>1,5</w:t>
      </w:r>
      <w:r>
        <w:rPr>
          <w:rFonts w:ascii="Lato" w:hAnsi="Lato" w:cs="HelveticaNeue-Roman"/>
          <w:bCs/>
          <w:color w:val="C00000"/>
          <w:sz w:val="24"/>
          <w:szCs w:val="19"/>
        </w:rPr>
        <w:t xml:space="preserve"> % de los espectadores y la rec</w:t>
      </w:r>
      <w:r w:rsidR="00547779">
        <w:rPr>
          <w:rFonts w:ascii="Lato" w:hAnsi="Lato" w:cs="HelveticaNeue-Roman"/>
          <w:bCs/>
          <w:color w:val="C00000"/>
          <w:sz w:val="24"/>
          <w:szCs w:val="19"/>
        </w:rPr>
        <w:t>au</w:t>
      </w:r>
      <w:r>
        <w:rPr>
          <w:rFonts w:ascii="Lato" w:hAnsi="Lato" w:cs="HelveticaNeue-Roman"/>
          <w:bCs/>
          <w:color w:val="C00000"/>
          <w:sz w:val="24"/>
          <w:szCs w:val="19"/>
        </w:rPr>
        <w:t>dación.</w:t>
      </w:r>
    </w:p>
    <w:p w14:paraId="6BB30049" w14:textId="77777777" w:rsidR="008B1C75" w:rsidRPr="00823960" w:rsidRDefault="008B1C75" w:rsidP="00147F9A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bCs/>
          <w:color w:val="C00000"/>
          <w:sz w:val="24"/>
          <w:szCs w:val="19"/>
        </w:rPr>
      </w:pPr>
    </w:p>
    <w:p w14:paraId="54D4BEE8" w14:textId="02E82D69" w:rsidR="00B135DF" w:rsidRPr="00FC6A03" w:rsidRDefault="00B135DF" w:rsidP="00591091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b/>
          <w:color w:val="002060"/>
          <w:sz w:val="24"/>
          <w:szCs w:val="19"/>
          <w:highlight w:val="yellow"/>
        </w:rPr>
      </w:pPr>
    </w:p>
    <w:p w14:paraId="451CD48E" w14:textId="77777777" w:rsidR="00591091" w:rsidRPr="00B135DF" w:rsidRDefault="0073328F" w:rsidP="00591091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b/>
          <w:color w:val="002060"/>
          <w:sz w:val="24"/>
          <w:szCs w:val="19"/>
        </w:rPr>
      </w:pPr>
      <w:r w:rsidRPr="00B135DF">
        <w:rPr>
          <w:rFonts w:ascii="Lato" w:hAnsi="Lato" w:cs="HelveticaNeue-Roman"/>
          <w:b/>
          <w:color w:val="002060"/>
          <w:sz w:val="24"/>
          <w:szCs w:val="19"/>
        </w:rPr>
        <w:t>Música p</w:t>
      </w:r>
      <w:r w:rsidR="00591091" w:rsidRPr="00B135DF">
        <w:rPr>
          <w:rFonts w:ascii="Lato" w:hAnsi="Lato" w:cs="HelveticaNeue-Roman"/>
          <w:b/>
          <w:color w:val="002060"/>
          <w:sz w:val="24"/>
          <w:szCs w:val="19"/>
        </w:rPr>
        <w:t xml:space="preserve">opular </w:t>
      </w:r>
    </w:p>
    <w:p w14:paraId="3BC17FCA" w14:textId="4B91DE20" w:rsidR="00B135DF" w:rsidRDefault="00253551" w:rsidP="00CA3C42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  <w:r>
        <w:rPr>
          <w:rFonts w:ascii="Lato" w:hAnsi="Lato" w:cs="HelveticaNeue-Roman"/>
          <w:color w:val="002060"/>
          <w:sz w:val="24"/>
          <w:szCs w:val="19"/>
        </w:rPr>
        <w:t>E</w:t>
      </w:r>
      <w:r w:rsidR="00BB2FA6">
        <w:rPr>
          <w:rFonts w:ascii="Lato" w:hAnsi="Lato" w:cs="HelveticaNeue-Roman"/>
          <w:color w:val="002060"/>
          <w:sz w:val="24"/>
          <w:szCs w:val="19"/>
        </w:rPr>
        <w:t>n España, e</w:t>
      </w:r>
      <w:r w:rsidR="002F46BF">
        <w:rPr>
          <w:rFonts w:ascii="Lato" w:hAnsi="Lato" w:cs="HelveticaNeue-Roman"/>
          <w:color w:val="002060"/>
          <w:sz w:val="24"/>
          <w:szCs w:val="19"/>
        </w:rPr>
        <w:t xml:space="preserve">l sector que registra </w:t>
      </w:r>
      <w:r>
        <w:rPr>
          <w:rFonts w:ascii="Lato" w:hAnsi="Lato" w:cs="HelveticaNeue-Roman"/>
          <w:color w:val="002060"/>
          <w:sz w:val="24"/>
          <w:szCs w:val="19"/>
        </w:rPr>
        <w:t>l</w:t>
      </w:r>
      <w:r w:rsidR="002F46BF">
        <w:rPr>
          <w:rFonts w:ascii="Lato" w:hAnsi="Lato" w:cs="HelveticaNeue-Roman"/>
          <w:color w:val="002060"/>
          <w:sz w:val="24"/>
          <w:szCs w:val="19"/>
        </w:rPr>
        <w:t xml:space="preserve">a evolución más positiva es el de </w:t>
      </w:r>
      <w:r w:rsidR="00E33BD2">
        <w:rPr>
          <w:rFonts w:ascii="Lato" w:hAnsi="Lato" w:cs="HelveticaNeue-Roman"/>
          <w:color w:val="002060"/>
          <w:sz w:val="24"/>
          <w:szCs w:val="19"/>
        </w:rPr>
        <w:t xml:space="preserve">la </w:t>
      </w:r>
      <w:r w:rsidR="002F46BF">
        <w:rPr>
          <w:rFonts w:ascii="Lato" w:hAnsi="Lato" w:cs="HelveticaNeue-Roman"/>
          <w:color w:val="002060"/>
          <w:sz w:val="24"/>
          <w:szCs w:val="19"/>
        </w:rPr>
        <w:t>música popular, superando ampliamente las cifras prepandémicas</w:t>
      </w:r>
      <w:r>
        <w:rPr>
          <w:rFonts w:ascii="Lato" w:hAnsi="Lato" w:cs="HelveticaNeue-Roman"/>
          <w:color w:val="002060"/>
          <w:sz w:val="24"/>
          <w:szCs w:val="19"/>
        </w:rPr>
        <w:t xml:space="preserve">, una tendencia que ya se avistaba en </w:t>
      </w:r>
      <w:r w:rsidR="008F3C5E">
        <w:rPr>
          <w:rFonts w:ascii="Lato" w:hAnsi="Lato" w:cs="HelveticaNeue-Roman"/>
          <w:color w:val="002060"/>
          <w:sz w:val="24"/>
          <w:szCs w:val="19"/>
        </w:rPr>
        <w:t>2024, cuando se completó la recuperación del sector</w:t>
      </w:r>
      <w:r w:rsidR="002F46BF">
        <w:rPr>
          <w:rFonts w:ascii="Lato" w:hAnsi="Lato" w:cs="HelveticaNeue-Roman"/>
          <w:color w:val="002060"/>
          <w:sz w:val="24"/>
          <w:szCs w:val="19"/>
        </w:rPr>
        <w:t xml:space="preserve">. </w:t>
      </w:r>
      <w:r w:rsidR="00135C48">
        <w:rPr>
          <w:rFonts w:ascii="Lato" w:hAnsi="Lato" w:cs="HelveticaNeue-Roman"/>
          <w:color w:val="002060"/>
          <w:sz w:val="24"/>
          <w:szCs w:val="19"/>
        </w:rPr>
        <w:t>En comparación con el ejercicio anterior,</w:t>
      </w:r>
      <w:r w:rsidR="002F46BF">
        <w:rPr>
          <w:rFonts w:ascii="Lato" w:hAnsi="Lato" w:cs="HelveticaNeue-Roman"/>
          <w:color w:val="002060"/>
          <w:sz w:val="24"/>
          <w:szCs w:val="19"/>
        </w:rPr>
        <w:t xml:space="preserve"> se aprecian incrementos </w:t>
      </w:r>
      <w:r w:rsidR="002F46BF" w:rsidRPr="008F3C5E">
        <w:rPr>
          <w:rFonts w:ascii="Lato" w:hAnsi="Lato" w:cs="HelveticaNeue-Roman"/>
          <w:b/>
          <w:bCs/>
          <w:color w:val="002060"/>
          <w:sz w:val="24"/>
          <w:szCs w:val="19"/>
        </w:rPr>
        <w:t>del 9,4 % en los conciertos realizados, del 19,8 % en el número de espectadores y del 25,4 % en la recaudación.</w:t>
      </w:r>
      <w:r w:rsidR="002F46BF">
        <w:rPr>
          <w:rFonts w:ascii="Lato" w:hAnsi="Lato" w:cs="HelveticaNeue-Roman"/>
          <w:color w:val="002060"/>
          <w:sz w:val="24"/>
          <w:szCs w:val="19"/>
        </w:rPr>
        <w:t xml:space="preserve"> Remontándonos a 2019</w:t>
      </w:r>
      <w:r w:rsidR="0045291F">
        <w:rPr>
          <w:rFonts w:ascii="Lato" w:hAnsi="Lato" w:cs="HelveticaNeue-Roman"/>
          <w:color w:val="002060"/>
          <w:sz w:val="24"/>
          <w:szCs w:val="19"/>
        </w:rPr>
        <w:t>,</w:t>
      </w:r>
      <w:r w:rsidR="002F46BF">
        <w:rPr>
          <w:rFonts w:ascii="Lato" w:hAnsi="Lato" w:cs="HelveticaNeue-Roman"/>
          <w:color w:val="002060"/>
          <w:sz w:val="24"/>
          <w:szCs w:val="19"/>
        </w:rPr>
        <w:t xml:space="preserve"> se observan subidas del 32,3 % de la oferta, del </w:t>
      </w:r>
      <w:r w:rsidR="002F46BF" w:rsidRPr="00627DC9">
        <w:rPr>
          <w:rFonts w:ascii="Lato" w:hAnsi="Lato" w:cs="HelveticaNeue-Roman"/>
          <w:color w:val="002060"/>
          <w:sz w:val="24"/>
          <w:szCs w:val="19"/>
        </w:rPr>
        <w:t>20,</w:t>
      </w:r>
      <w:r w:rsidR="00627DC9">
        <w:rPr>
          <w:rFonts w:ascii="Lato" w:hAnsi="Lato" w:cs="HelveticaNeue-Roman"/>
          <w:color w:val="002060"/>
          <w:sz w:val="24"/>
          <w:szCs w:val="19"/>
        </w:rPr>
        <w:t>6</w:t>
      </w:r>
      <w:r w:rsidR="002F46BF">
        <w:rPr>
          <w:rFonts w:ascii="Lato" w:hAnsi="Lato" w:cs="HelveticaNeue-Roman"/>
          <w:color w:val="002060"/>
          <w:sz w:val="24"/>
          <w:szCs w:val="19"/>
        </w:rPr>
        <w:t xml:space="preserve"> % de la asistencia y del </w:t>
      </w:r>
      <w:r w:rsidR="000E6D2F">
        <w:rPr>
          <w:rFonts w:ascii="Lato" w:hAnsi="Lato" w:cs="HelveticaNeue-Roman"/>
          <w:color w:val="002060"/>
          <w:sz w:val="24"/>
          <w:szCs w:val="19"/>
        </w:rPr>
        <w:t>77,1</w:t>
      </w:r>
      <w:r w:rsidR="002F46BF" w:rsidRPr="00627DC9">
        <w:rPr>
          <w:rFonts w:ascii="Lato" w:hAnsi="Lato" w:cs="HelveticaNeue-Roman"/>
          <w:color w:val="002060"/>
          <w:sz w:val="24"/>
          <w:szCs w:val="19"/>
        </w:rPr>
        <w:t xml:space="preserve"> %</w:t>
      </w:r>
      <w:r w:rsidR="002F46BF">
        <w:rPr>
          <w:rFonts w:ascii="Lato" w:hAnsi="Lato" w:cs="HelveticaNeue-Roman"/>
          <w:color w:val="002060"/>
          <w:sz w:val="24"/>
          <w:szCs w:val="19"/>
        </w:rPr>
        <w:t xml:space="preserve"> de los ingresos por ventas de entradas.</w:t>
      </w:r>
    </w:p>
    <w:p w14:paraId="5F56AF15" w14:textId="77777777" w:rsidR="00547779" w:rsidRDefault="00547779" w:rsidP="00CA3C42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</w:p>
    <w:p w14:paraId="64D44484" w14:textId="5BF754A7" w:rsidR="00CA7E30" w:rsidRDefault="00610B0A" w:rsidP="00CA3C42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C00000"/>
          <w:sz w:val="24"/>
          <w:szCs w:val="19"/>
        </w:rPr>
      </w:pPr>
      <w:r>
        <w:rPr>
          <w:rFonts w:ascii="Lato" w:hAnsi="Lato" w:cs="HelveticaNeue-Roman"/>
          <w:color w:val="C00000"/>
          <w:sz w:val="24"/>
          <w:szCs w:val="19"/>
        </w:rPr>
        <w:t xml:space="preserve">En </w:t>
      </w:r>
      <w:r w:rsidR="0045291F">
        <w:rPr>
          <w:rFonts w:ascii="Lato" w:hAnsi="Lato" w:cs="HelveticaNeue-Roman"/>
          <w:color w:val="C00000"/>
          <w:sz w:val="24"/>
          <w:szCs w:val="19"/>
        </w:rPr>
        <w:t xml:space="preserve">la Región de </w:t>
      </w:r>
      <w:r w:rsidR="00B05E8B">
        <w:rPr>
          <w:rFonts w:ascii="Lato" w:hAnsi="Lato" w:cs="HelveticaNeue-Roman"/>
          <w:color w:val="C00000"/>
          <w:sz w:val="24"/>
          <w:szCs w:val="19"/>
        </w:rPr>
        <w:t>Murcia</w:t>
      </w:r>
      <w:r>
        <w:rPr>
          <w:rFonts w:ascii="Lato" w:hAnsi="Lato" w:cs="HelveticaNeue-Roman"/>
          <w:color w:val="C00000"/>
          <w:sz w:val="24"/>
          <w:szCs w:val="19"/>
        </w:rPr>
        <w:t xml:space="preserve">, la tendencia más positiva también la observamos en la música popular. Enfrentando las cifras </w:t>
      </w:r>
      <w:r w:rsidR="00FC3FF0">
        <w:rPr>
          <w:rFonts w:ascii="Lato" w:hAnsi="Lato" w:cs="HelveticaNeue-Roman"/>
          <w:color w:val="C00000"/>
          <w:sz w:val="24"/>
          <w:szCs w:val="19"/>
        </w:rPr>
        <w:t xml:space="preserve">de 2024 con las de un año antes se aprecian incrementos del </w:t>
      </w:r>
      <w:r w:rsidR="00CA7E30">
        <w:rPr>
          <w:rFonts w:ascii="Lato" w:hAnsi="Lato" w:cs="HelveticaNeue-Roman"/>
          <w:color w:val="C00000"/>
          <w:sz w:val="24"/>
          <w:szCs w:val="19"/>
        </w:rPr>
        <w:t>8</w:t>
      </w:r>
      <w:r w:rsidR="00FC3FF0">
        <w:rPr>
          <w:rFonts w:ascii="Lato" w:hAnsi="Lato" w:cs="HelveticaNeue-Roman"/>
          <w:color w:val="C00000"/>
          <w:sz w:val="24"/>
          <w:szCs w:val="19"/>
        </w:rPr>
        <w:t xml:space="preserve"> % en el número de conciertos, del </w:t>
      </w:r>
      <w:r w:rsidR="004B66F0">
        <w:rPr>
          <w:rFonts w:ascii="Lato" w:hAnsi="Lato" w:cs="HelveticaNeue-Roman"/>
          <w:color w:val="C00000"/>
          <w:sz w:val="24"/>
          <w:szCs w:val="19"/>
        </w:rPr>
        <w:t>18,</w:t>
      </w:r>
      <w:r w:rsidR="00CA7E30">
        <w:rPr>
          <w:rFonts w:ascii="Lato" w:hAnsi="Lato" w:cs="HelveticaNeue-Roman"/>
          <w:color w:val="C00000"/>
          <w:sz w:val="24"/>
          <w:szCs w:val="19"/>
        </w:rPr>
        <w:t>2</w:t>
      </w:r>
      <w:r w:rsidR="00FC3FF0">
        <w:rPr>
          <w:rFonts w:ascii="Lato" w:hAnsi="Lato" w:cs="HelveticaNeue-Roman"/>
          <w:color w:val="C00000"/>
          <w:sz w:val="24"/>
          <w:szCs w:val="19"/>
        </w:rPr>
        <w:t xml:space="preserve"> % en las </w:t>
      </w:r>
      <w:r w:rsidR="00FC3FF0">
        <w:rPr>
          <w:rFonts w:ascii="Lato" w:hAnsi="Lato" w:cs="HelveticaNeue-Roman"/>
          <w:color w:val="C00000"/>
          <w:sz w:val="24"/>
          <w:szCs w:val="19"/>
        </w:rPr>
        <w:lastRenderedPageBreak/>
        <w:t xml:space="preserve">entradas vendidas y del </w:t>
      </w:r>
      <w:r w:rsidR="00CA7E30">
        <w:rPr>
          <w:rFonts w:ascii="Lato" w:hAnsi="Lato" w:cs="HelveticaNeue-Roman"/>
          <w:color w:val="C00000"/>
          <w:sz w:val="24"/>
          <w:szCs w:val="19"/>
        </w:rPr>
        <w:t>19,3</w:t>
      </w:r>
      <w:r w:rsidR="00FC3FF0">
        <w:rPr>
          <w:rFonts w:ascii="Lato" w:hAnsi="Lato" w:cs="HelveticaNeue-Roman"/>
          <w:color w:val="C00000"/>
          <w:sz w:val="24"/>
          <w:szCs w:val="19"/>
        </w:rPr>
        <w:t xml:space="preserve"> % en la recaudación</w:t>
      </w:r>
      <w:r w:rsidR="000119DE">
        <w:rPr>
          <w:rFonts w:ascii="Lato" w:hAnsi="Lato" w:cs="HelveticaNeue-Roman"/>
          <w:color w:val="C00000"/>
          <w:sz w:val="24"/>
          <w:szCs w:val="19"/>
        </w:rPr>
        <w:t xml:space="preserve">. </w:t>
      </w:r>
      <w:r w:rsidR="00CA7E30">
        <w:rPr>
          <w:rFonts w:ascii="Lato" w:hAnsi="Lato" w:cs="HelveticaNeue-Roman"/>
          <w:color w:val="C00000"/>
          <w:sz w:val="24"/>
          <w:szCs w:val="19"/>
        </w:rPr>
        <w:t>Si</w:t>
      </w:r>
      <w:r w:rsidR="000119DE">
        <w:rPr>
          <w:rFonts w:ascii="Lato" w:hAnsi="Lato" w:cs="HelveticaNeue-Roman"/>
          <w:color w:val="C00000"/>
          <w:sz w:val="24"/>
          <w:szCs w:val="19"/>
        </w:rPr>
        <w:t xml:space="preserve"> a estas cifras sumamos las correspondientes a </w:t>
      </w:r>
      <w:r w:rsidR="00CA7E30">
        <w:rPr>
          <w:rFonts w:ascii="Lato" w:hAnsi="Lato" w:cs="HelveticaNeue-Roman"/>
          <w:color w:val="C00000"/>
          <w:sz w:val="24"/>
          <w:szCs w:val="19"/>
        </w:rPr>
        <w:t>los grandes festivales</w:t>
      </w:r>
      <w:r w:rsidR="000119DE">
        <w:rPr>
          <w:rFonts w:ascii="Lato" w:hAnsi="Lato" w:cs="HelveticaNeue-Roman"/>
          <w:color w:val="C00000"/>
          <w:sz w:val="24"/>
          <w:szCs w:val="19"/>
        </w:rPr>
        <w:t>,</w:t>
      </w:r>
      <w:r w:rsidR="00CA7E30">
        <w:rPr>
          <w:rFonts w:ascii="Lato" w:hAnsi="Lato" w:cs="HelveticaNeue-Roman"/>
          <w:color w:val="C00000"/>
          <w:sz w:val="24"/>
          <w:szCs w:val="19"/>
        </w:rPr>
        <w:t xml:space="preserve"> los incrementos de espectadores y recaudación son del 18,5 % y del 23,5 %, respectivamente.</w:t>
      </w:r>
    </w:p>
    <w:p w14:paraId="6E7AD3DE" w14:textId="77777777" w:rsidR="00CA7E30" w:rsidRDefault="00CA7E30" w:rsidP="00CA3C42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C00000"/>
          <w:sz w:val="24"/>
          <w:szCs w:val="19"/>
        </w:rPr>
      </w:pPr>
    </w:p>
    <w:p w14:paraId="3F8B8368" w14:textId="7B3DA029" w:rsidR="00547779" w:rsidRPr="00547779" w:rsidRDefault="00FC3FF0" w:rsidP="00CA3C42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C00000"/>
          <w:sz w:val="24"/>
          <w:szCs w:val="19"/>
        </w:rPr>
      </w:pPr>
      <w:r>
        <w:rPr>
          <w:rFonts w:ascii="Lato" w:hAnsi="Lato" w:cs="HelveticaNeue-Roman"/>
          <w:color w:val="C00000"/>
          <w:sz w:val="24"/>
          <w:szCs w:val="19"/>
        </w:rPr>
        <w:t>Por su parte</w:t>
      </w:r>
      <w:r w:rsidR="00CA7E30">
        <w:rPr>
          <w:rFonts w:ascii="Lato" w:hAnsi="Lato" w:cs="HelveticaNeue-Roman"/>
          <w:color w:val="C00000"/>
          <w:sz w:val="24"/>
          <w:szCs w:val="19"/>
        </w:rPr>
        <w:t>, en esta misma comunidad,</w:t>
      </w:r>
      <w:r>
        <w:rPr>
          <w:rFonts w:ascii="Lato" w:hAnsi="Lato" w:cs="HelveticaNeue-Roman"/>
          <w:color w:val="C00000"/>
          <w:sz w:val="24"/>
          <w:szCs w:val="19"/>
        </w:rPr>
        <w:t xml:space="preserve"> en relación con los valores de 2019 se observan incrementos del </w:t>
      </w:r>
      <w:r w:rsidR="00CA7E30">
        <w:rPr>
          <w:rFonts w:ascii="Lato" w:hAnsi="Lato" w:cs="HelveticaNeue-Roman"/>
          <w:color w:val="C00000"/>
          <w:sz w:val="24"/>
          <w:szCs w:val="19"/>
        </w:rPr>
        <w:t>26,4</w:t>
      </w:r>
      <w:r>
        <w:rPr>
          <w:rFonts w:ascii="Lato" w:hAnsi="Lato" w:cs="HelveticaNeue-Roman"/>
          <w:color w:val="C00000"/>
          <w:sz w:val="24"/>
          <w:szCs w:val="19"/>
        </w:rPr>
        <w:t xml:space="preserve"> % en la oferta, del </w:t>
      </w:r>
      <w:r w:rsidR="00CA7E30">
        <w:rPr>
          <w:rFonts w:ascii="Lato" w:hAnsi="Lato" w:cs="HelveticaNeue-Roman"/>
          <w:color w:val="C00000"/>
          <w:sz w:val="24"/>
          <w:szCs w:val="19"/>
        </w:rPr>
        <w:t>8,6</w:t>
      </w:r>
      <w:r>
        <w:rPr>
          <w:rFonts w:ascii="Lato" w:hAnsi="Lato" w:cs="HelveticaNeue-Roman"/>
          <w:color w:val="C00000"/>
          <w:sz w:val="24"/>
          <w:szCs w:val="19"/>
        </w:rPr>
        <w:t xml:space="preserve"> % en los espectadores y del </w:t>
      </w:r>
      <w:r w:rsidR="00CA7E30">
        <w:rPr>
          <w:rFonts w:ascii="Lato" w:hAnsi="Lato" w:cs="HelveticaNeue-Roman"/>
          <w:color w:val="C00000"/>
          <w:sz w:val="24"/>
          <w:szCs w:val="19"/>
        </w:rPr>
        <w:t>50,4</w:t>
      </w:r>
      <w:r>
        <w:rPr>
          <w:rFonts w:ascii="Lato" w:hAnsi="Lato" w:cs="HelveticaNeue-Roman"/>
          <w:color w:val="C00000"/>
          <w:sz w:val="24"/>
          <w:szCs w:val="19"/>
        </w:rPr>
        <w:t xml:space="preserve"> % en los ingresos de taquilla.</w:t>
      </w:r>
      <w:r w:rsidR="00CA7E30">
        <w:rPr>
          <w:rFonts w:ascii="Lato" w:hAnsi="Lato" w:cs="HelveticaNeue-Roman"/>
          <w:color w:val="C00000"/>
          <w:sz w:val="24"/>
          <w:szCs w:val="19"/>
        </w:rPr>
        <w:t xml:space="preserve"> Si </w:t>
      </w:r>
      <w:r w:rsidR="00CF261B">
        <w:rPr>
          <w:rFonts w:ascii="Lato" w:hAnsi="Lato" w:cs="HelveticaNeue-Roman"/>
          <w:color w:val="C00000"/>
          <w:sz w:val="24"/>
          <w:szCs w:val="19"/>
        </w:rPr>
        <w:t>se añaden</w:t>
      </w:r>
      <w:r w:rsidR="00CA7E30">
        <w:rPr>
          <w:rFonts w:ascii="Lato" w:hAnsi="Lato" w:cs="HelveticaNeue-Roman"/>
          <w:color w:val="C00000"/>
          <w:sz w:val="24"/>
          <w:szCs w:val="19"/>
        </w:rPr>
        <w:t xml:space="preserve"> a estos dos últimos indicadores los valores de los </w:t>
      </w:r>
      <w:proofErr w:type="spellStart"/>
      <w:r w:rsidR="00CA7E30">
        <w:rPr>
          <w:rFonts w:ascii="Lato" w:hAnsi="Lato" w:cs="HelveticaNeue-Roman"/>
          <w:color w:val="C00000"/>
          <w:sz w:val="24"/>
          <w:szCs w:val="19"/>
        </w:rPr>
        <w:t>macrofestivales</w:t>
      </w:r>
      <w:proofErr w:type="spellEnd"/>
      <w:r w:rsidR="00CF261B">
        <w:rPr>
          <w:rFonts w:ascii="Lato" w:hAnsi="Lato" w:cs="HelveticaNeue-Roman"/>
          <w:color w:val="C00000"/>
          <w:sz w:val="24"/>
          <w:szCs w:val="19"/>
        </w:rPr>
        <w:t>,</w:t>
      </w:r>
      <w:r w:rsidR="00CA7E30">
        <w:rPr>
          <w:rFonts w:ascii="Lato" w:hAnsi="Lato" w:cs="HelveticaNeue-Roman"/>
          <w:color w:val="C00000"/>
          <w:sz w:val="24"/>
          <w:szCs w:val="19"/>
        </w:rPr>
        <w:t xml:space="preserve"> </w:t>
      </w:r>
      <w:r w:rsidR="000B231A">
        <w:rPr>
          <w:rFonts w:ascii="Lato" w:hAnsi="Lato" w:cs="HelveticaNeue-Roman"/>
          <w:color w:val="C00000"/>
          <w:sz w:val="24"/>
          <w:szCs w:val="19"/>
        </w:rPr>
        <w:t>los incrementos</w:t>
      </w:r>
      <w:r w:rsidR="0040039B">
        <w:rPr>
          <w:rFonts w:ascii="Lato" w:hAnsi="Lato" w:cs="HelveticaNeue-Roman"/>
          <w:color w:val="C00000"/>
          <w:sz w:val="24"/>
          <w:szCs w:val="19"/>
        </w:rPr>
        <w:t xml:space="preserve">, frente al mismo año 2019, </w:t>
      </w:r>
      <w:r w:rsidR="000B231A">
        <w:rPr>
          <w:rFonts w:ascii="Lato" w:hAnsi="Lato" w:cs="HelveticaNeue-Roman"/>
          <w:color w:val="C00000"/>
          <w:sz w:val="24"/>
          <w:szCs w:val="19"/>
        </w:rPr>
        <w:t xml:space="preserve">son </w:t>
      </w:r>
      <w:r w:rsidR="00CA7E30">
        <w:rPr>
          <w:rFonts w:ascii="Lato" w:hAnsi="Lato" w:cs="HelveticaNeue-Roman"/>
          <w:color w:val="C00000"/>
          <w:sz w:val="24"/>
          <w:szCs w:val="19"/>
        </w:rPr>
        <w:t>del 11,2 % y del 58,8 %, respectivamente.</w:t>
      </w:r>
    </w:p>
    <w:p w14:paraId="682DCDF6" w14:textId="77777777" w:rsidR="00A33A2E" w:rsidRDefault="00A33A2E" w:rsidP="00CA3C42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</w:p>
    <w:p w14:paraId="6CFC0EA8" w14:textId="1B92263D" w:rsidR="00A33A2E" w:rsidRDefault="007C4172" w:rsidP="00CA3C42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  <w:r w:rsidRPr="000E6D2F">
        <w:rPr>
          <w:rFonts w:ascii="Lato" w:hAnsi="Lato" w:cs="HelveticaNeue-Roman"/>
          <w:color w:val="002060"/>
          <w:sz w:val="24"/>
          <w:szCs w:val="19"/>
        </w:rPr>
        <w:t>El mayor número de conciertos se celebraron en Madrid, Andalucía y Cataluña. Estas mismas comunidades fueron las que tuvieron una mayor asistencia</w:t>
      </w:r>
      <w:r w:rsidR="004C7837" w:rsidRPr="000E6D2F">
        <w:rPr>
          <w:rFonts w:ascii="Lato" w:hAnsi="Lato" w:cs="HelveticaNeue-Roman"/>
          <w:color w:val="002060"/>
          <w:sz w:val="24"/>
          <w:szCs w:val="19"/>
        </w:rPr>
        <w:t>, las tres con similar proporción, mientras que las que acumularon más recaudación fueron Cataluña, Madrid y Comunidad Valencian</w:t>
      </w:r>
      <w:r w:rsidR="000E6D2F">
        <w:rPr>
          <w:rFonts w:ascii="Lato" w:hAnsi="Lato" w:cs="HelveticaNeue-Roman"/>
          <w:color w:val="002060"/>
          <w:sz w:val="24"/>
          <w:szCs w:val="19"/>
        </w:rPr>
        <w:t>a.</w:t>
      </w:r>
    </w:p>
    <w:p w14:paraId="0C55FB15" w14:textId="77777777" w:rsidR="00FC3FF0" w:rsidRDefault="00FC3FF0" w:rsidP="00CA3C42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</w:p>
    <w:p w14:paraId="392A41DC" w14:textId="1DB7982E" w:rsidR="00FC3FF0" w:rsidRDefault="00FC3FF0" w:rsidP="00CA3C42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C00000"/>
          <w:sz w:val="24"/>
          <w:szCs w:val="19"/>
        </w:rPr>
      </w:pPr>
      <w:r>
        <w:rPr>
          <w:rFonts w:ascii="Lato" w:hAnsi="Lato" w:cs="HelveticaNeue-Roman"/>
          <w:color w:val="C00000"/>
          <w:sz w:val="24"/>
          <w:szCs w:val="19"/>
        </w:rPr>
        <w:t>Durante 2024, del total español</w:t>
      </w:r>
      <w:r w:rsidR="00FF5196">
        <w:rPr>
          <w:rFonts w:ascii="Lato" w:hAnsi="Lato" w:cs="HelveticaNeue-Roman"/>
          <w:color w:val="C00000"/>
          <w:sz w:val="24"/>
          <w:szCs w:val="19"/>
        </w:rPr>
        <w:t>,</w:t>
      </w:r>
      <w:r>
        <w:rPr>
          <w:rFonts w:ascii="Lato" w:hAnsi="Lato" w:cs="HelveticaNeue-Roman"/>
          <w:color w:val="C00000"/>
          <w:sz w:val="24"/>
          <w:szCs w:val="19"/>
        </w:rPr>
        <w:t xml:space="preserve"> en </w:t>
      </w:r>
      <w:r w:rsidR="00E53BD2">
        <w:rPr>
          <w:rFonts w:ascii="Lato" w:hAnsi="Lato" w:cs="HelveticaNeue-Roman"/>
          <w:color w:val="C00000"/>
          <w:sz w:val="24"/>
          <w:szCs w:val="19"/>
        </w:rPr>
        <w:t xml:space="preserve">la Región de </w:t>
      </w:r>
      <w:r w:rsidR="00CA7E30">
        <w:rPr>
          <w:rFonts w:ascii="Lato" w:hAnsi="Lato" w:cs="HelveticaNeue-Roman"/>
          <w:color w:val="C00000"/>
          <w:sz w:val="24"/>
          <w:szCs w:val="19"/>
        </w:rPr>
        <w:t>Murcia</w:t>
      </w:r>
      <w:r>
        <w:rPr>
          <w:rFonts w:ascii="Lato" w:hAnsi="Lato" w:cs="HelveticaNeue-Roman"/>
          <w:color w:val="C00000"/>
          <w:sz w:val="24"/>
          <w:szCs w:val="19"/>
        </w:rPr>
        <w:t xml:space="preserve"> se concentran el </w:t>
      </w:r>
      <w:r w:rsidR="00CA7E30">
        <w:rPr>
          <w:rFonts w:ascii="Lato" w:hAnsi="Lato" w:cs="HelveticaNeue-Roman"/>
          <w:color w:val="C00000"/>
          <w:sz w:val="24"/>
          <w:szCs w:val="19"/>
        </w:rPr>
        <w:t>1,2</w:t>
      </w:r>
      <w:r>
        <w:rPr>
          <w:rFonts w:ascii="Lato" w:hAnsi="Lato" w:cs="HelveticaNeue-Roman"/>
          <w:color w:val="C00000"/>
          <w:sz w:val="24"/>
          <w:szCs w:val="19"/>
        </w:rPr>
        <w:t xml:space="preserve"> % de los conciertos de música popular</w:t>
      </w:r>
      <w:r w:rsidR="00CA7E30">
        <w:rPr>
          <w:rFonts w:ascii="Lato" w:hAnsi="Lato" w:cs="HelveticaNeue-Roman"/>
          <w:color w:val="C00000"/>
          <w:sz w:val="24"/>
          <w:szCs w:val="19"/>
        </w:rPr>
        <w:t>,</w:t>
      </w:r>
      <w:r>
        <w:rPr>
          <w:rFonts w:ascii="Lato" w:hAnsi="Lato" w:cs="HelveticaNeue-Roman"/>
          <w:color w:val="C00000"/>
          <w:sz w:val="24"/>
          <w:szCs w:val="19"/>
        </w:rPr>
        <w:t xml:space="preserve"> </w:t>
      </w:r>
      <w:r w:rsidR="008F0585">
        <w:rPr>
          <w:rFonts w:ascii="Lato" w:hAnsi="Lato" w:cs="HelveticaNeue-Roman"/>
          <w:color w:val="C00000"/>
          <w:sz w:val="24"/>
          <w:szCs w:val="19"/>
        </w:rPr>
        <w:t xml:space="preserve">el </w:t>
      </w:r>
      <w:r w:rsidR="00CA7E30">
        <w:rPr>
          <w:rFonts w:ascii="Lato" w:hAnsi="Lato" w:cs="HelveticaNeue-Roman"/>
          <w:color w:val="C00000"/>
          <w:sz w:val="24"/>
          <w:szCs w:val="19"/>
        </w:rPr>
        <w:t>2,4</w:t>
      </w:r>
      <w:r>
        <w:rPr>
          <w:rFonts w:ascii="Lato" w:hAnsi="Lato" w:cs="HelveticaNeue-Roman"/>
          <w:color w:val="C00000"/>
          <w:sz w:val="24"/>
          <w:szCs w:val="19"/>
        </w:rPr>
        <w:t xml:space="preserve"> % de los asistentes y el </w:t>
      </w:r>
      <w:r w:rsidR="00CA7E30">
        <w:rPr>
          <w:rFonts w:ascii="Lato" w:hAnsi="Lato" w:cs="HelveticaNeue-Roman"/>
          <w:color w:val="C00000"/>
          <w:sz w:val="24"/>
          <w:szCs w:val="19"/>
        </w:rPr>
        <w:t>2,5</w:t>
      </w:r>
      <w:r>
        <w:rPr>
          <w:rFonts w:ascii="Lato" w:hAnsi="Lato" w:cs="HelveticaNeue-Roman"/>
          <w:color w:val="C00000"/>
          <w:sz w:val="24"/>
          <w:szCs w:val="19"/>
        </w:rPr>
        <w:t xml:space="preserve"> % de la recaudación.</w:t>
      </w:r>
      <w:r w:rsidR="00CA7E30">
        <w:rPr>
          <w:rFonts w:ascii="Lato" w:hAnsi="Lato" w:cs="HelveticaNeue-Roman"/>
          <w:color w:val="C00000"/>
          <w:sz w:val="24"/>
          <w:szCs w:val="19"/>
        </w:rPr>
        <w:t xml:space="preserve"> Tomando cifras de conciertos y </w:t>
      </w:r>
      <w:proofErr w:type="spellStart"/>
      <w:r w:rsidR="00CA7E30">
        <w:rPr>
          <w:rFonts w:ascii="Lato" w:hAnsi="Lato" w:cs="HelveticaNeue-Roman"/>
          <w:color w:val="C00000"/>
          <w:sz w:val="24"/>
          <w:szCs w:val="19"/>
        </w:rPr>
        <w:t>macrofestivales</w:t>
      </w:r>
      <w:proofErr w:type="spellEnd"/>
      <w:r w:rsidR="00FF5196">
        <w:rPr>
          <w:rFonts w:ascii="Lato" w:hAnsi="Lato" w:cs="HelveticaNeue-Roman"/>
          <w:color w:val="C00000"/>
          <w:sz w:val="24"/>
          <w:szCs w:val="19"/>
        </w:rPr>
        <w:t>,</w:t>
      </w:r>
      <w:r w:rsidR="00CA7E30">
        <w:rPr>
          <w:rFonts w:ascii="Lato" w:hAnsi="Lato" w:cs="HelveticaNeue-Roman"/>
          <w:color w:val="C00000"/>
          <w:sz w:val="24"/>
          <w:szCs w:val="19"/>
        </w:rPr>
        <w:t xml:space="preserve"> en</w:t>
      </w:r>
      <w:r w:rsidR="00FF5196">
        <w:rPr>
          <w:rFonts w:ascii="Lato" w:hAnsi="Lato" w:cs="HelveticaNeue-Roman"/>
          <w:color w:val="C00000"/>
          <w:sz w:val="24"/>
          <w:szCs w:val="19"/>
        </w:rPr>
        <w:t xml:space="preserve"> la Región de</w:t>
      </w:r>
      <w:r w:rsidR="00CA7E30">
        <w:rPr>
          <w:rFonts w:ascii="Lato" w:hAnsi="Lato" w:cs="HelveticaNeue-Roman"/>
          <w:color w:val="C00000"/>
          <w:sz w:val="24"/>
          <w:szCs w:val="19"/>
        </w:rPr>
        <w:t xml:space="preserve"> Murcia se aglutinaron el 2,1 % de los espectadores estatales y el 2 % de la recaudación.</w:t>
      </w:r>
    </w:p>
    <w:p w14:paraId="43BBA17C" w14:textId="77777777" w:rsidR="007E1A56" w:rsidRPr="00FC3FF0" w:rsidRDefault="007E1A56" w:rsidP="00CA3C42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C00000"/>
          <w:sz w:val="24"/>
          <w:szCs w:val="19"/>
        </w:rPr>
      </w:pPr>
    </w:p>
    <w:p w14:paraId="3F8B12A5" w14:textId="77777777" w:rsidR="004C7837" w:rsidRPr="00B135DF" w:rsidRDefault="004C7837" w:rsidP="00CA3C42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</w:p>
    <w:p w14:paraId="4C3EAD1A" w14:textId="6D2E6650" w:rsidR="00387A4F" w:rsidRDefault="00B37CCB" w:rsidP="00B37CCB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  <w:r w:rsidRPr="004C7837">
        <w:rPr>
          <w:rFonts w:ascii="Lato" w:hAnsi="Lato" w:cs="HelveticaNeue-Roman"/>
          <w:b/>
          <w:color w:val="002060"/>
          <w:sz w:val="24"/>
          <w:szCs w:val="19"/>
        </w:rPr>
        <w:t xml:space="preserve">Música </w:t>
      </w:r>
      <w:r w:rsidR="0073328F" w:rsidRPr="004C7837">
        <w:rPr>
          <w:rFonts w:ascii="Lato" w:hAnsi="Lato" w:cs="HelveticaNeue-Roman"/>
          <w:b/>
          <w:color w:val="002060"/>
          <w:sz w:val="24"/>
          <w:szCs w:val="19"/>
        </w:rPr>
        <w:t>g</w:t>
      </w:r>
      <w:r w:rsidRPr="004C7837">
        <w:rPr>
          <w:rFonts w:ascii="Lato" w:hAnsi="Lato" w:cs="HelveticaNeue-Roman"/>
          <w:b/>
          <w:color w:val="002060"/>
          <w:sz w:val="24"/>
          <w:szCs w:val="19"/>
        </w:rPr>
        <w:t xml:space="preserve">rabada </w:t>
      </w:r>
      <w:r w:rsidRPr="004C7837">
        <w:rPr>
          <w:rFonts w:ascii="Lato" w:hAnsi="Lato" w:cs="HelveticaNeue-Roman"/>
          <w:b/>
          <w:color w:val="002060"/>
          <w:sz w:val="24"/>
          <w:szCs w:val="19"/>
        </w:rPr>
        <w:br/>
      </w:r>
      <w:r w:rsidR="009E35D0">
        <w:rPr>
          <w:rFonts w:ascii="Lato" w:hAnsi="Lato" w:cs="HelveticaNeue-Roman"/>
          <w:color w:val="002060"/>
          <w:sz w:val="24"/>
          <w:szCs w:val="19"/>
        </w:rPr>
        <w:t xml:space="preserve">El mercado de la </w:t>
      </w:r>
      <w:r w:rsidR="009E35D0" w:rsidRPr="0021043C">
        <w:rPr>
          <w:rFonts w:ascii="Lato" w:hAnsi="Lato" w:cs="HelveticaNeue-Roman"/>
          <w:b/>
          <w:bCs/>
          <w:color w:val="002060"/>
          <w:sz w:val="24"/>
          <w:szCs w:val="19"/>
        </w:rPr>
        <w:t>música grabada</w:t>
      </w:r>
      <w:r w:rsidR="009E35D0">
        <w:rPr>
          <w:rFonts w:ascii="Lato" w:hAnsi="Lato" w:cs="HelveticaNeue-Roman"/>
          <w:color w:val="002060"/>
          <w:sz w:val="24"/>
          <w:szCs w:val="19"/>
        </w:rPr>
        <w:t xml:space="preserve"> en España continúa la tendencia </w:t>
      </w:r>
      <w:r w:rsidR="001C2C38">
        <w:rPr>
          <w:rFonts w:ascii="Lato" w:hAnsi="Lato" w:cs="HelveticaNeue-Roman"/>
          <w:color w:val="002060"/>
          <w:sz w:val="24"/>
          <w:szCs w:val="19"/>
        </w:rPr>
        <w:t xml:space="preserve">creciente </w:t>
      </w:r>
      <w:r w:rsidR="009E35D0">
        <w:rPr>
          <w:rFonts w:ascii="Lato" w:hAnsi="Lato" w:cs="HelveticaNeue-Roman"/>
          <w:color w:val="002060"/>
          <w:sz w:val="24"/>
          <w:szCs w:val="19"/>
        </w:rPr>
        <w:t xml:space="preserve">en 2024. </w:t>
      </w:r>
      <w:r w:rsidR="0066770A">
        <w:rPr>
          <w:rFonts w:ascii="Lato" w:hAnsi="Lato" w:cs="HelveticaNeue-Roman"/>
          <w:color w:val="002060"/>
          <w:sz w:val="24"/>
          <w:szCs w:val="19"/>
        </w:rPr>
        <w:t>Según</w:t>
      </w:r>
      <w:r w:rsidR="009E35D0">
        <w:rPr>
          <w:rFonts w:ascii="Lato" w:hAnsi="Lato" w:cs="HelveticaNeue-Roman"/>
          <w:color w:val="002060"/>
          <w:sz w:val="24"/>
          <w:szCs w:val="19"/>
        </w:rPr>
        <w:t xml:space="preserve"> los datos de </w:t>
      </w:r>
      <w:proofErr w:type="spellStart"/>
      <w:r w:rsidR="009E35D0">
        <w:rPr>
          <w:rFonts w:ascii="Lato" w:hAnsi="Lato" w:cs="HelveticaNeue-Roman"/>
          <w:color w:val="002060"/>
          <w:sz w:val="24"/>
          <w:szCs w:val="19"/>
        </w:rPr>
        <w:t>Promusicae</w:t>
      </w:r>
      <w:proofErr w:type="spellEnd"/>
      <w:r w:rsidR="0066770A">
        <w:rPr>
          <w:rFonts w:ascii="Lato" w:hAnsi="Lato" w:cs="HelveticaNeue-Roman"/>
          <w:color w:val="002060"/>
          <w:sz w:val="24"/>
          <w:szCs w:val="19"/>
        </w:rPr>
        <w:t>,</w:t>
      </w:r>
      <w:r w:rsidR="009E35D0">
        <w:rPr>
          <w:rFonts w:ascii="Lato" w:hAnsi="Lato" w:cs="HelveticaNeue-Roman"/>
          <w:color w:val="002060"/>
          <w:sz w:val="24"/>
          <w:szCs w:val="19"/>
        </w:rPr>
        <w:t xml:space="preserve"> </w:t>
      </w:r>
      <w:r w:rsidR="000E6D2F">
        <w:rPr>
          <w:rFonts w:ascii="Lato" w:hAnsi="Lato" w:cs="HelveticaNeue-Roman"/>
          <w:b/>
          <w:bCs/>
          <w:color w:val="002060"/>
          <w:sz w:val="24"/>
          <w:szCs w:val="19"/>
        </w:rPr>
        <w:t>las ventas</w:t>
      </w:r>
      <w:r w:rsidR="0021043C" w:rsidRPr="0021043C">
        <w:rPr>
          <w:rFonts w:ascii="Lato" w:hAnsi="Lato" w:cs="HelveticaNeue-Roman"/>
          <w:b/>
          <w:bCs/>
          <w:color w:val="002060"/>
          <w:sz w:val="24"/>
          <w:szCs w:val="19"/>
        </w:rPr>
        <w:t xml:space="preserve"> </w:t>
      </w:r>
      <w:r w:rsidR="00170E29">
        <w:rPr>
          <w:rFonts w:ascii="Lato" w:hAnsi="Lato" w:cs="HelveticaNeue-Roman"/>
          <w:b/>
          <w:bCs/>
          <w:color w:val="002060"/>
          <w:sz w:val="24"/>
          <w:szCs w:val="19"/>
        </w:rPr>
        <w:t xml:space="preserve">totales </w:t>
      </w:r>
      <w:r w:rsidR="0021043C" w:rsidRPr="0021043C">
        <w:rPr>
          <w:rFonts w:ascii="Lato" w:hAnsi="Lato" w:cs="HelveticaNeue-Roman"/>
          <w:b/>
          <w:bCs/>
          <w:color w:val="002060"/>
          <w:sz w:val="24"/>
          <w:szCs w:val="19"/>
        </w:rPr>
        <w:t xml:space="preserve">ascendieron a </w:t>
      </w:r>
      <w:r w:rsidR="000B7FFA" w:rsidRPr="00170E29">
        <w:rPr>
          <w:rFonts w:ascii="Lato" w:hAnsi="Lato" w:cs="HelveticaNeue-Roman"/>
          <w:b/>
          <w:bCs/>
          <w:color w:val="002060"/>
          <w:sz w:val="24"/>
          <w:szCs w:val="19"/>
        </w:rPr>
        <w:t xml:space="preserve">508,38 </w:t>
      </w:r>
      <w:r w:rsidR="0021043C" w:rsidRPr="0021043C">
        <w:rPr>
          <w:rFonts w:ascii="Lato" w:hAnsi="Lato" w:cs="HelveticaNeue-Roman"/>
          <w:b/>
          <w:bCs/>
          <w:color w:val="002060"/>
          <w:sz w:val="24"/>
          <w:szCs w:val="19"/>
        </w:rPr>
        <w:t>millones de euros</w:t>
      </w:r>
      <w:r w:rsidR="00D834B3">
        <w:rPr>
          <w:rFonts w:ascii="Lato" w:hAnsi="Lato" w:cs="HelveticaNeue-Roman"/>
          <w:b/>
          <w:bCs/>
          <w:color w:val="002060"/>
          <w:sz w:val="24"/>
          <w:szCs w:val="19"/>
        </w:rPr>
        <w:t>,</w:t>
      </w:r>
      <w:r w:rsidR="0021043C">
        <w:rPr>
          <w:rFonts w:ascii="Lato" w:hAnsi="Lato" w:cs="HelveticaNeue-Roman"/>
          <w:color w:val="002060"/>
          <w:sz w:val="24"/>
          <w:szCs w:val="19"/>
        </w:rPr>
        <w:t xml:space="preserve"> </w:t>
      </w:r>
      <w:r w:rsidR="007E0A4B">
        <w:rPr>
          <w:rFonts w:ascii="Lato" w:hAnsi="Lato" w:cs="HelveticaNeue-Roman"/>
          <w:color w:val="002060"/>
          <w:sz w:val="24"/>
          <w:szCs w:val="19"/>
        </w:rPr>
        <w:t>un</w:t>
      </w:r>
      <w:r w:rsidR="0021043C">
        <w:rPr>
          <w:rFonts w:ascii="Lato" w:hAnsi="Lato" w:cs="HelveticaNeue-Roman"/>
          <w:color w:val="002060"/>
          <w:sz w:val="24"/>
          <w:szCs w:val="19"/>
        </w:rPr>
        <w:t xml:space="preserve"> 9,4 % </w:t>
      </w:r>
      <w:r w:rsidR="007E0A4B">
        <w:rPr>
          <w:rFonts w:ascii="Lato" w:hAnsi="Lato" w:cs="HelveticaNeue-Roman"/>
          <w:color w:val="002060"/>
          <w:sz w:val="24"/>
          <w:szCs w:val="19"/>
        </w:rPr>
        <w:t>más que el año anterior</w:t>
      </w:r>
      <w:r w:rsidR="002075BF">
        <w:rPr>
          <w:rFonts w:ascii="Lato" w:hAnsi="Lato" w:cs="HelveticaNeue-Roman"/>
          <w:color w:val="002060"/>
          <w:sz w:val="24"/>
          <w:szCs w:val="19"/>
        </w:rPr>
        <w:t>,</w:t>
      </w:r>
      <w:r w:rsidR="00387A4F">
        <w:rPr>
          <w:rFonts w:ascii="Lato" w:hAnsi="Lato" w:cs="HelveticaNeue-Roman"/>
          <w:color w:val="002060"/>
          <w:sz w:val="24"/>
          <w:szCs w:val="19"/>
        </w:rPr>
        <w:t xml:space="preserve"> </w:t>
      </w:r>
      <w:r w:rsidR="002075BF" w:rsidRPr="002075BF">
        <w:rPr>
          <w:rFonts w:ascii="Lato" w:hAnsi="Lato" w:cs="HelveticaNeue-Roman"/>
          <w:color w:val="002060"/>
          <w:sz w:val="24"/>
          <w:szCs w:val="19"/>
        </w:rPr>
        <w:t>un 71,5 % por encima de la cifra de 2019</w:t>
      </w:r>
      <w:r w:rsidR="002075BF">
        <w:rPr>
          <w:rFonts w:ascii="Lato" w:hAnsi="Lato" w:cs="HelveticaNeue-Roman"/>
          <w:color w:val="002060"/>
          <w:sz w:val="24"/>
          <w:szCs w:val="19"/>
        </w:rPr>
        <w:t xml:space="preserve"> y </w:t>
      </w:r>
      <w:r w:rsidR="006A09D2">
        <w:rPr>
          <w:rFonts w:ascii="Lato" w:hAnsi="Lato" w:cs="HelveticaNeue-Roman"/>
          <w:color w:val="002060"/>
          <w:sz w:val="24"/>
          <w:szCs w:val="19"/>
        </w:rPr>
        <w:t>triplicando la de</w:t>
      </w:r>
      <w:r w:rsidR="004E49E2" w:rsidRPr="00364A74">
        <w:rPr>
          <w:rFonts w:ascii="Lato" w:hAnsi="Lato" w:cs="HelveticaNeue-Roman"/>
          <w:color w:val="EE0000"/>
          <w:sz w:val="24"/>
          <w:szCs w:val="19"/>
        </w:rPr>
        <w:t xml:space="preserve"> </w:t>
      </w:r>
      <w:r w:rsidR="004E49E2" w:rsidRPr="006A09D2">
        <w:rPr>
          <w:rFonts w:ascii="Lato" w:hAnsi="Lato" w:cs="HelveticaNeue-Roman"/>
          <w:color w:val="002060"/>
          <w:sz w:val="24"/>
          <w:szCs w:val="19"/>
        </w:rPr>
        <w:t>2015.</w:t>
      </w:r>
      <w:r w:rsidR="004E49E2" w:rsidRPr="00845CDC">
        <w:rPr>
          <w:rFonts w:ascii="Lato" w:hAnsi="Lato" w:cs="HelveticaNeue-Roman"/>
          <w:color w:val="EE0000"/>
          <w:sz w:val="24"/>
          <w:szCs w:val="19"/>
        </w:rPr>
        <w:t xml:space="preserve"> </w:t>
      </w:r>
      <w:r w:rsidR="000D1142" w:rsidRPr="000B7FFA">
        <w:rPr>
          <w:rFonts w:ascii="Lato" w:hAnsi="Lato" w:cs="HelveticaNeue-Roman"/>
          <w:color w:val="002060"/>
          <w:sz w:val="24"/>
          <w:szCs w:val="19"/>
        </w:rPr>
        <w:t>Esta cifra es el resultado del total de ventas físicas</w:t>
      </w:r>
      <w:r w:rsidR="006A09D2">
        <w:rPr>
          <w:rFonts w:ascii="Lato" w:hAnsi="Lato" w:cs="HelveticaNeue-Roman"/>
          <w:color w:val="002060"/>
          <w:sz w:val="24"/>
          <w:szCs w:val="19"/>
        </w:rPr>
        <w:t xml:space="preserve"> y</w:t>
      </w:r>
      <w:r w:rsidR="000D1142" w:rsidRPr="000B7FFA">
        <w:rPr>
          <w:rFonts w:ascii="Lato" w:hAnsi="Lato" w:cs="HelveticaNeue-Roman"/>
          <w:color w:val="002060"/>
          <w:sz w:val="24"/>
          <w:szCs w:val="19"/>
        </w:rPr>
        <w:t xml:space="preserve"> digitales</w:t>
      </w:r>
      <w:r w:rsidR="006A09D2">
        <w:rPr>
          <w:rFonts w:ascii="Lato" w:hAnsi="Lato" w:cs="HelveticaNeue-Roman"/>
          <w:color w:val="002060"/>
          <w:sz w:val="24"/>
          <w:szCs w:val="19"/>
        </w:rPr>
        <w:t xml:space="preserve"> (</w:t>
      </w:r>
      <w:r w:rsidR="000B7FFA" w:rsidRPr="000B7FFA">
        <w:rPr>
          <w:rFonts w:ascii="Lato" w:hAnsi="Lato" w:cs="HelveticaNeue-Roman"/>
          <w:color w:val="002060"/>
          <w:sz w:val="24"/>
          <w:szCs w:val="19"/>
        </w:rPr>
        <w:t>descargas, productos para móviles</w:t>
      </w:r>
      <w:r w:rsidR="000D1142" w:rsidRPr="000B7FFA">
        <w:rPr>
          <w:rFonts w:ascii="Lato" w:hAnsi="Lato" w:cs="HelveticaNeue-Roman"/>
          <w:color w:val="002060"/>
          <w:sz w:val="24"/>
          <w:szCs w:val="19"/>
        </w:rPr>
        <w:t xml:space="preserve"> y el consumo en </w:t>
      </w:r>
      <w:proofErr w:type="spellStart"/>
      <w:r w:rsidR="000D1142" w:rsidRPr="000B7FFA">
        <w:rPr>
          <w:rFonts w:ascii="Lato" w:hAnsi="Lato" w:cs="HelveticaNeue-Roman"/>
          <w:i/>
          <w:iCs/>
          <w:color w:val="002060"/>
          <w:sz w:val="24"/>
          <w:szCs w:val="19"/>
        </w:rPr>
        <w:t>streaming</w:t>
      </w:r>
      <w:proofErr w:type="spellEnd"/>
      <w:r w:rsidR="006A09D2" w:rsidRPr="006A09D2">
        <w:rPr>
          <w:rFonts w:ascii="Lato" w:hAnsi="Lato" w:cs="HelveticaNeue-Roman"/>
          <w:color w:val="002060"/>
          <w:sz w:val="24"/>
          <w:szCs w:val="19"/>
        </w:rPr>
        <w:t>)</w:t>
      </w:r>
      <w:r w:rsidR="000D1142" w:rsidRPr="000B7FFA">
        <w:rPr>
          <w:rFonts w:ascii="Lato" w:hAnsi="Lato" w:cs="HelveticaNeue-Roman"/>
          <w:i/>
          <w:iCs/>
          <w:color w:val="002060"/>
          <w:sz w:val="24"/>
          <w:szCs w:val="19"/>
        </w:rPr>
        <w:t xml:space="preserve">. </w:t>
      </w:r>
      <w:r w:rsidR="000D1142" w:rsidRPr="00845CDC">
        <w:rPr>
          <w:rFonts w:ascii="Lato" w:hAnsi="Lato" w:cs="HelveticaNeue-Roman"/>
          <w:i/>
          <w:iCs/>
          <w:color w:val="EE0000"/>
          <w:sz w:val="24"/>
          <w:szCs w:val="19"/>
        </w:rPr>
        <w:br/>
      </w:r>
    </w:p>
    <w:p w14:paraId="7CECC76A" w14:textId="3E7118F4" w:rsidR="00170E29" w:rsidRDefault="002075BF" w:rsidP="00B37CCB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  <w:r>
        <w:rPr>
          <w:rFonts w:ascii="Lato" w:hAnsi="Lato" w:cs="HelveticaNeue-Roman"/>
          <w:color w:val="002060"/>
          <w:sz w:val="24"/>
          <w:szCs w:val="19"/>
        </w:rPr>
        <w:t>El</w:t>
      </w:r>
      <w:r w:rsidR="00170E29">
        <w:rPr>
          <w:rFonts w:ascii="Lato" w:hAnsi="Lato" w:cs="HelveticaNeue-Roman"/>
          <w:color w:val="002060"/>
          <w:sz w:val="24"/>
          <w:szCs w:val="19"/>
        </w:rPr>
        <w:t xml:space="preserve"> </w:t>
      </w:r>
      <w:r w:rsidR="00170E29" w:rsidRPr="00170E29">
        <w:rPr>
          <w:rFonts w:ascii="Lato" w:hAnsi="Lato" w:cs="HelveticaNeue-Roman"/>
          <w:b/>
          <w:bCs/>
          <w:color w:val="002060"/>
          <w:sz w:val="24"/>
          <w:szCs w:val="19"/>
        </w:rPr>
        <w:t>mercado digital</w:t>
      </w:r>
      <w:r w:rsidR="00170E29">
        <w:rPr>
          <w:rFonts w:ascii="Lato" w:hAnsi="Lato" w:cs="HelveticaNeue-Roman"/>
          <w:color w:val="002060"/>
          <w:sz w:val="24"/>
          <w:szCs w:val="19"/>
        </w:rPr>
        <w:t xml:space="preserve"> </w:t>
      </w:r>
      <w:r>
        <w:rPr>
          <w:rFonts w:ascii="Lato" w:hAnsi="Lato" w:cs="HelveticaNeue-Roman"/>
          <w:color w:val="002060"/>
          <w:sz w:val="24"/>
          <w:szCs w:val="19"/>
        </w:rPr>
        <w:t xml:space="preserve">se impone en el consumo de música grabada, </w:t>
      </w:r>
      <w:r w:rsidR="007F54DD">
        <w:rPr>
          <w:rFonts w:ascii="Lato" w:hAnsi="Lato" w:cs="HelveticaNeue-Roman"/>
          <w:color w:val="002060"/>
          <w:sz w:val="24"/>
          <w:szCs w:val="19"/>
        </w:rPr>
        <w:t>acumula</w:t>
      </w:r>
      <w:r>
        <w:rPr>
          <w:rFonts w:ascii="Lato" w:hAnsi="Lato" w:cs="HelveticaNeue-Roman"/>
          <w:color w:val="002060"/>
          <w:sz w:val="24"/>
          <w:szCs w:val="19"/>
        </w:rPr>
        <w:t>ndo</w:t>
      </w:r>
      <w:r w:rsidR="007F54DD">
        <w:rPr>
          <w:rFonts w:ascii="Lato" w:hAnsi="Lato" w:cs="HelveticaNeue-Roman"/>
          <w:color w:val="002060"/>
          <w:sz w:val="24"/>
          <w:szCs w:val="19"/>
        </w:rPr>
        <w:t xml:space="preserve"> mayor </w:t>
      </w:r>
      <w:r w:rsidR="00170E29">
        <w:rPr>
          <w:rFonts w:ascii="Lato" w:hAnsi="Lato" w:cs="HelveticaNeue-Roman"/>
          <w:color w:val="002060"/>
          <w:sz w:val="24"/>
          <w:szCs w:val="19"/>
        </w:rPr>
        <w:t xml:space="preserve">peso </w:t>
      </w:r>
      <w:r w:rsidR="007F54DD">
        <w:rPr>
          <w:rFonts w:ascii="Lato" w:hAnsi="Lato" w:cs="HelveticaNeue-Roman"/>
          <w:color w:val="002060"/>
          <w:sz w:val="24"/>
          <w:szCs w:val="19"/>
        </w:rPr>
        <w:t>rel</w:t>
      </w:r>
      <w:r w:rsidR="00170E29">
        <w:rPr>
          <w:rFonts w:ascii="Lato" w:hAnsi="Lato" w:cs="HelveticaNeue-Roman"/>
          <w:color w:val="002060"/>
          <w:sz w:val="24"/>
          <w:szCs w:val="19"/>
        </w:rPr>
        <w:t>ativo sobre el total de ventas</w:t>
      </w:r>
      <w:r w:rsidR="007F54DD">
        <w:rPr>
          <w:rFonts w:ascii="Lato" w:hAnsi="Lato" w:cs="HelveticaNeue-Roman"/>
          <w:color w:val="002060"/>
          <w:sz w:val="24"/>
          <w:szCs w:val="19"/>
        </w:rPr>
        <w:t xml:space="preserve"> (</w:t>
      </w:r>
      <w:r w:rsidR="00170E29" w:rsidRPr="00170E29">
        <w:rPr>
          <w:rFonts w:ascii="Lato" w:hAnsi="Lato" w:cs="HelveticaNeue-Roman"/>
          <w:b/>
          <w:bCs/>
          <w:color w:val="002060"/>
          <w:sz w:val="24"/>
          <w:szCs w:val="19"/>
        </w:rPr>
        <w:t>el 89,4 %</w:t>
      </w:r>
      <w:r w:rsidR="007F54DD">
        <w:rPr>
          <w:rFonts w:ascii="Lato" w:hAnsi="Lato" w:cs="HelveticaNeue-Roman"/>
          <w:b/>
          <w:bCs/>
          <w:color w:val="002060"/>
          <w:sz w:val="24"/>
          <w:szCs w:val="19"/>
        </w:rPr>
        <w:t xml:space="preserve"> en 2024, que se traduce a</w:t>
      </w:r>
      <w:r w:rsidR="00170E29" w:rsidRPr="00170E29">
        <w:rPr>
          <w:rFonts w:ascii="Lato" w:hAnsi="Lato" w:cs="HelveticaNeue-Roman"/>
          <w:b/>
          <w:bCs/>
          <w:color w:val="002060"/>
          <w:sz w:val="24"/>
          <w:szCs w:val="19"/>
        </w:rPr>
        <w:t xml:space="preserve"> 454,54 millones de euros</w:t>
      </w:r>
      <w:r w:rsidR="007F54DD">
        <w:rPr>
          <w:rFonts w:ascii="Lato" w:hAnsi="Lato" w:cs="HelveticaNeue-Roman"/>
          <w:b/>
          <w:bCs/>
          <w:color w:val="002060"/>
          <w:sz w:val="24"/>
          <w:szCs w:val="19"/>
        </w:rPr>
        <w:t>)</w:t>
      </w:r>
      <w:r w:rsidR="00226CF3">
        <w:rPr>
          <w:rFonts w:ascii="Lato" w:hAnsi="Lato" w:cs="HelveticaNeue-Roman"/>
          <w:color w:val="002060"/>
          <w:sz w:val="24"/>
          <w:szCs w:val="19"/>
        </w:rPr>
        <w:t xml:space="preserve"> y supone un crecimiento </w:t>
      </w:r>
      <w:r w:rsidR="002C1FA3">
        <w:rPr>
          <w:rFonts w:ascii="Lato" w:hAnsi="Lato" w:cs="HelveticaNeue-Roman"/>
          <w:color w:val="002060"/>
          <w:sz w:val="24"/>
          <w:szCs w:val="19"/>
        </w:rPr>
        <w:t>del 12,6 %</w:t>
      </w:r>
      <w:r w:rsidR="00226CF3">
        <w:rPr>
          <w:rFonts w:ascii="Lato" w:hAnsi="Lato" w:cs="HelveticaNeue-Roman"/>
          <w:color w:val="002060"/>
          <w:sz w:val="24"/>
          <w:szCs w:val="19"/>
        </w:rPr>
        <w:t xml:space="preserve"> respecto a 2023.</w:t>
      </w:r>
      <w:r w:rsidR="002C1FA3">
        <w:rPr>
          <w:rFonts w:ascii="Lato" w:hAnsi="Lato" w:cs="HelveticaNeue-Roman"/>
          <w:color w:val="002060"/>
          <w:sz w:val="24"/>
          <w:szCs w:val="19"/>
        </w:rPr>
        <w:t xml:space="preserve"> </w:t>
      </w:r>
      <w:r w:rsidR="002C1FA3" w:rsidRPr="00ED00D0">
        <w:rPr>
          <w:rFonts w:ascii="Lato" w:hAnsi="Lato" w:cs="HelveticaNeue-Roman"/>
          <w:color w:val="002060"/>
          <w:sz w:val="24"/>
          <w:szCs w:val="19"/>
        </w:rPr>
        <w:t>El restante</w:t>
      </w:r>
      <w:r w:rsidR="00ED00D0" w:rsidRPr="00ED00D0">
        <w:rPr>
          <w:rFonts w:ascii="Lato" w:hAnsi="Lato" w:cs="HelveticaNeue-Roman"/>
          <w:color w:val="002060"/>
          <w:sz w:val="24"/>
          <w:szCs w:val="19"/>
        </w:rPr>
        <w:t xml:space="preserve"> </w:t>
      </w:r>
      <w:r w:rsidR="002C1FA3" w:rsidRPr="00ED00D0">
        <w:rPr>
          <w:rFonts w:ascii="Lato" w:hAnsi="Lato" w:cs="HelveticaNeue-Roman"/>
          <w:color w:val="002060"/>
          <w:sz w:val="24"/>
          <w:szCs w:val="19"/>
        </w:rPr>
        <w:t>10,6 </w:t>
      </w:r>
      <w:r w:rsidR="007E1C6C" w:rsidRPr="00ED00D0">
        <w:rPr>
          <w:rFonts w:ascii="Lato" w:hAnsi="Lato" w:cs="HelveticaNeue-Roman"/>
          <w:color w:val="002060"/>
          <w:sz w:val="24"/>
          <w:szCs w:val="19"/>
        </w:rPr>
        <w:t xml:space="preserve">% </w:t>
      </w:r>
      <w:r w:rsidR="00ED00D0" w:rsidRPr="00ED00D0">
        <w:rPr>
          <w:rFonts w:ascii="Lato" w:hAnsi="Lato" w:cs="HelveticaNeue-Roman"/>
          <w:color w:val="002060"/>
          <w:sz w:val="24"/>
          <w:szCs w:val="19"/>
        </w:rPr>
        <w:t>(53</w:t>
      </w:r>
      <w:r w:rsidR="006A09D2">
        <w:rPr>
          <w:rFonts w:ascii="Lato" w:hAnsi="Lato" w:cs="HelveticaNeue-Roman"/>
          <w:color w:val="002060"/>
          <w:sz w:val="24"/>
          <w:szCs w:val="19"/>
        </w:rPr>
        <w:t>,</w:t>
      </w:r>
      <w:r w:rsidR="00ED00D0" w:rsidRPr="00ED00D0">
        <w:rPr>
          <w:rFonts w:ascii="Lato" w:hAnsi="Lato" w:cs="HelveticaNeue-Roman"/>
          <w:color w:val="002060"/>
          <w:sz w:val="24"/>
          <w:szCs w:val="19"/>
        </w:rPr>
        <w:t xml:space="preserve">84 millones de euros) </w:t>
      </w:r>
      <w:r w:rsidR="007E1C6C" w:rsidRPr="00ED00D0">
        <w:rPr>
          <w:rFonts w:ascii="Lato" w:hAnsi="Lato" w:cs="HelveticaNeue-Roman"/>
          <w:color w:val="002060"/>
          <w:sz w:val="24"/>
          <w:szCs w:val="19"/>
        </w:rPr>
        <w:t>corresponde al mercado físico</w:t>
      </w:r>
      <w:r w:rsidR="007E1C6C" w:rsidRPr="007E1C6C">
        <w:rPr>
          <w:rFonts w:ascii="Lato" w:hAnsi="Lato" w:cs="HelveticaNeue-Roman"/>
          <w:b/>
          <w:bCs/>
          <w:color w:val="002060"/>
          <w:sz w:val="24"/>
          <w:szCs w:val="19"/>
        </w:rPr>
        <w:t xml:space="preserve">, </w:t>
      </w:r>
      <w:r w:rsidR="007E1C6C">
        <w:rPr>
          <w:rFonts w:ascii="Lato" w:hAnsi="Lato" w:cs="HelveticaNeue-Roman"/>
          <w:color w:val="002060"/>
          <w:sz w:val="24"/>
          <w:szCs w:val="19"/>
        </w:rPr>
        <w:t xml:space="preserve">y que, al contrario que el anterior, </w:t>
      </w:r>
      <w:r w:rsidR="007E1C6C" w:rsidRPr="007E1C6C">
        <w:rPr>
          <w:rFonts w:ascii="Lato" w:hAnsi="Lato" w:cs="HelveticaNeue-Roman"/>
          <w:b/>
          <w:bCs/>
          <w:color w:val="002060"/>
          <w:sz w:val="24"/>
          <w:szCs w:val="19"/>
        </w:rPr>
        <w:t>experimenta un descenso del 13,2 % frente a la cifra del 2023</w:t>
      </w:r>
      <w:r w:rsidR="007E1C6C">
        <w:rPr>
          <w:rFonts w:ascii="Lato" w:hAnsi="Lato" w:cs="HelveticaNeue-Roman"/>
          <w:color w:val="002060"/>
          <w:sz w:val="24"/>
          <w:szCs w:val="19"/>
        </w:rPr>
        <w:t>.</w:t>
      </w:r>
    </w:p>
    <w:p w14:paraId="4582D49B" w14:textId="77777777" w:rsidR="00F37D70" w:rsidRDefault="00F37D70" w:rsidP="00B37CCB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</w:p>
    <w:p w14:paraId="1D49D891" w14:textId="58EFF673" w:rsidR="00F37D70" w:rsidRDefault="007E1C6C" w:rsidP="00B37CCB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  <w:r>
        <w:rPr>
          <w:rFonts w:ascii="Lato" w:hAnsi="Lato" w:cs="HelveticaNeue-Roman"/>
          <w:color w:val="002060"/>
          <w:sz w:val="24"/>
          <w:szCs w:val="19"/>
        </w:rPr>
        <w:t xml:space="preserve">El formato que acumuló mayores ingresos en 2024 fue el </w:t>
      </w:r>
      <w:proofErr w:type="spellStart"/>
      <w:r w:rsidRPr="00F37D70">
        <w:rPr>
          <w:rFonts w:ascii="Lato" w:hAnsi="Lato" w:cs="HelveticaNeue-Roman"/>
          <w:i/>
          <w:iCs/>
          <w:color w:val="002060"/>
          <w:sz w:val="24"/>
          <w:szCs w:val="19"/>
        </w:rPr>
        <w:t>streaming</w:t>
      </w:r>
      <w:proofErr w:type="spellEnd"/>
      <w:r w:rsidRPr="00F37D70">
        <w:rPr>
          <w:rFonts w:ascii="Lato" w:hAnsi="Lato" w:cs="HelveticaNeue-Roman"/>
          <w:i/>
          <w:iCs/>
          <w:color w:val="002060"/>
          <w:sz w:val="24"/>
          <w:szCs w:val="19"/>
        </w:rPr>
        <w:t>,</w:t>
      </w:r>
      <w:r>
        <w:rPr>
          <w:rFonts w:ascii="Lato" w:hAnsi="Lato" w:cs="HelveticaNeue-Roman"/>
          <w:color w:val="002060"/>
          <w:sz w:val="24"/>
          <w:szCs w:val="19"/>
        </w:rPr>
        <w:t xml:space="preserve"> </w:t>
      </w:r>
      <w:r w:rsidR="003709B3">
        <w:rPr>
          <w:rFonts w:ascii="Lato" w:hAnsi="Lato" w:cs="HelveticaNeue-Roman"/>
          <w:color w:val="002060"/>
          <w:sz w:val="24"/>
          <w:szCs w:val="19"/>
        </w:rPr>
        <w:t xml:space="preserve">con </w:t>
      </w:r>
      <w:r>
        <w:rPr>
          <w:rFonts w:ascii="Lato" w:hAnsi="Lato" w:cs="HelveticaNeue-Roman"/>
          <w:color w:val="002060"/>
          <w:sz w:val="24"/>
          <w:szCs w:val="19"/>
        </w:rPr>
        <w:t>450,17 millones de euros. En el mercado físico destacan las ventas de vinilos</w:t>
      </w:r>
      <w:r w:rsidR="000A0D46">
        <w:rPr>
          <w:rFonts w:ascii="Lato" w:hAnsi="Lato" w:cs="HelveticaNeue-Roman"/>
          <w:color w:val="002060"/>
          <w:sz w:val="24"/>
          <w:szCs w:val="19"/>
        </w:rPr>
        <w:t>,</w:t>
      </w:r>
      <w:r>
        <w:rPr>
          <w:rFonts w:ascii="Lato" w:hAnsi="Lato" w:cs="HelveticaNeue-Roman"/>
          <w:color w:val="002060"/>
          <w:sz w:val="24"/>
          <w:szCs w:val="19"/>
        </w:rPr>
        <w:t xml:space="preserve"> que proporcionaron 33,86 </w:t>
      </w:r>
      <w:r w:rsidR="00F37D70">
        <w:rPr>
          <w:rFonts w:ascii="Lato" w:hAnsi="Lato" w:cs="HelveticaNeue-Roman"/>
          <w:color w:val="002060"/>
          <w:sz w:val="24"/>
          <w:szCs w:val="19"/>
        </w:rPr>
        <w:t>millones</w:t>
      </w:r>
      <w:r>
        <w:rPr>
          <w:rFonts w:ascii="Lato" w:hAnsi="Lato" w:cs="HelveticaNeue-Roman"/>
          <w:color w:val="002060"/>
          <w:sz w:val="24"/>
          <w:szCs w:val="19"/>
        </w:rPr>
        <w:t xml:space="preserve"> de euros.</w:t>
      </w:r>
      <w:r w:rsidR="004660AE">
        <w:rPr>
          <w:rFonts w:ascii="Lato" w:hAnsi="Lato" w:cs="HelveticaNeue-Roman"/>
          <w:color w:val="002060"/>
          <w:sz w:val="24"/>
          <w:szCs w:val="19"/>
        </w:rPr>
        <w:t xml:space="preserve"> </w:t>
      </w:r>
      <w:proofErr w:type="spellStart"/>
      <w:r w:rsidR="00F37D70" w:rsidRPr="00F37D70">
        <w:rPr>
          <w:rFonts w:ascii="Lato" w:hAnsi="Lato" w:cs="HelveticaNeue-Roman"/>
          <w:i/>
          <w:iCs/>
          <w:color w:val="002060"/>
          <w:sz w:val="24"/>
          <w:szCs w:val="19"/>
        </w:rPr>
        <w:t>The</w:t>
      </w:r>
      <w:proofErr w:type="spellEnd"/>
      <w:r w:rsidR="00F37D70" w:rsidRPr="00F37D70">
        <w:rPr>
          <w:rFonts w:ascii="Lato" w:hAnsi="Lato" w:cs="HelveticaNeue-Roman"/>
          <w:i/>
          <w:iCs/>
          <w:color w:val="002060"/>
          <w:sz w:val="24"/>
          <w:szCs w:val="19"/>
        </w:rPr>
        <w:t xml:space="preserve"> </w:t>
      </w:r>
      <w:proofErr w:type="spellStart"/>
      <w:r w:rsidR="00F37D70" w:rsidRPr="00F37D70">
        <w:rPr>
          <w:rFonts w:ascii="Lato" w:hAnsi="Lato" w:cs="HelveticaNeue-Roman"/>
          <w:i/>
          <w:iCs/>
          <w:color w:val="002060"/>
          <w:sz w:val="24"/>
          <w:szCs w:val="19"/>
        </w:rPr>
        <w:t>tortured</w:t>
      </w:r>
      <w:proofErr w:type="spellEnd"/>
      <w:r w:rsidR="00F37D70" w:rsidRPr="00F37D70">
        <w:rPr>
          <w:rFonts w:ascii="Lato" w:hAnsi="Lato" w:cs="HelveticaNeue-Roman"/>
          <w:i/>
          <w:iCs/>
          <w:color w:val="002060"/>
          <w:sz w:val="24"/>
          <w:szCs w:val="19"/>
        </w:rPr>
        <w:t xml:space="preserve"> </w:t>
      </w:r>
      <w:proofErr w:type="spellStart"/>
      <w:r w:rsidR="00F37D70" w:rsidRPr="00F37D70">
        <w:rPr>
          <w:rFonts w:ascii="Lato" w:hAnsi="Lato" w:cs="HelveticaNeue-Roman"/>
          <w:i/>
          <w:iCs/>
          <w:color w:val="002060"/>
          <w:sz w:val="24"/>
          <w:szCs w:val="19"/>
        </w:rPr>
        <w:t>poets</w:t>
      </w:r>
      <w:proofErr w:type="spellEnd"/>
      <w:r w:rsidR="00F37D70" w:rsidRPr="00F37D70">
        <w:rPr>
          <w:rFonts w:ascii="Lato" w:hAnsi="Lato" w:cs="HelveticaNeue-Roman"/>
          <w:i/>
          <w:iCs/>
          <w:color w:val="002060"/>
          <w:sz w:val="24"/>
          <w:szCs w:val="19"/>
        </w:rPr>
        <w:t xml:space="preserve"> </w:t>
      </w:r>
      <w:proofErr w:type="spellStart"/>
      <w:r w:rsidR="00F37D70" w:rsidRPr="00F37D70">
        <w:rPr>
          <w:rFonts w:ascii="Lato" w:hAnsi="Lato" w:cs="HelveticaNeue-Roman"/>
          <w:i/>
          <w:iCs/>
          <w:color w:val="002060"/>
          <w:sz w:val="24"/>
          <w:szCs w:val="19"/>
        </w:rPr>
        <w:t>departm</w:t>
      </w:r>
      <w:r w:rsidR="007D2F98">
        <w:rPr>
          <w:rFonts w:ascii="Lato" w:hAnsi="Lato" w:cs="HelveticaNeue-Roman"/>
          <w:i/>
          <w:iCs/>
          <w:color w:val="002060"/>
          <w:sz w:val="24"/>
          <w:szCs w:val="19"/>
        </w:rPr>
        <w:t>ent</w:t>
      </w:r>
      <w:proofErr w:type="spellEnd"/>
      <w:r w:rsidR="000A0D46">
        <w:rPr>
          <w:rFonts w:ascii="Lato" w:hAnsi="Lato" w:cs="HelveticaNeue-Roman"/>
          <w:i/>
          <w:iCs/>
          <w:color w:val="002060"/>
          <w:sz w:val="24"/>
          <w:szCs w:val="19"/>
        </w:rPr>
        <w:t>,</w:t>
      </w:r>
      <w:r w:rsidR="00F37D70">
        <w:rPr>
          <w:rFonts w:ascii="Lato" w:hAnsi="Lato" w:cs="HelveticaNeue-Roman"/>
          <w:color w:val="002060"/>
          <w:sz w:val="24"/>
          <w:szCs w:val="19"/>
        </w:rPr>
        <w:t xml:space="preserve"> de Taylor Swift</w:t>
      </w:r>
      <w:r w:rsidR="000A0D46">
        <w:rPr>
          <w:rFonts w:ascii="Lato" w:hAnsi="Lato" w:cs="HelveticaNeue-Roman"/>
          <w:color w:val="002060"/>
          <w:sz w:val="24"/>
          <w:szCs w:val="19"/>
        </w:rPr>
        <w:t>,</w:t>
      </w:r>
      <w:r w:rsidR="00F37D70">
        <w:rPr>
          <w:rFonts w:ascii="Lato" w:hAnsi="Lato" w:cs="HelveticaNeue-Roman"/>
          <w:color w:val="002060"/>
          <w:sz w:val="24"/>
          <w:szCs w:val="19"/>
        </w:rPr>
        <w:t xml:space="preserve"> lider</w:t>
      </w:r>
      <w:r w:rsidR="005A44EC">
        <w:rPr>
          <w:rFonts w:ascii="Lato" w:hAnsi="Lato" w:cs="HelveticaNeue-Roman"/>
          <w:color w:val="002060"/>
          <w:sz w:val="24"/>
          <w:szCs w:val="19"/>
        </w:rPr>
        <w:t>ó</w:t>
      </w:r>
      <w:r w:rsidR="00F37D70">
        <w:rPr>
          <w:rFonts w:ascii="Lato" w:hAnsi="Lato" w:cs="HelveticaNeue-Roman"/>
          <w:color w:val="002060"/>
          <w:sz w:val="24"/>
          <w:szCs w:val="19"/>
        </w:rPr>
        <w:t xml:space="preserve"> el listado</w:t>
      </w:r>
      <w:r w:rsidR="004660AE">
        <w:rPr>
          <w:rFonts w:ascii="Lato" w:hAnsi="Lato" w:cs="HelveticaNeue-Roman"/>
          <w:color w:val="002060"/>
          <w:sz w:val="24"/>
          <w:szCs w:val="19"/>
        </w:rPr>
        <w:t xml:space="preserve"> de discos más vendidos</w:t>
      </w:r>
      <w:r w:rsidR="00F37D70">
        <w:rPr>
          <w:rFonts w:ascii="Lato" w:hAnsi="Lato" w:cs="HelveticaNeue-Roman"/>
          <w:color w:val="002060"/>
          <w:sz w:val="24"/>
          <w:szCs w:val="19"/>
        </w:rPr>
        <w:t xml:space="preserve">. Le siguen </w:t>
      </w:r>
      <w:r w:rsidR="00F37D70" w:rsidRPr="00443B90">
        <w:rPr>
          <w:rFonts w:ascii="Lato" w:hAnsi="Lato" w:cs="HelveticaNeue-Roman"/>
          <w:i/>
          <w:iCs/>
          <w:color w:val="002060"/>
          <w:sz w:val="24"/>
          <w:szCs w:val="19"/>
        </w:rPr>
        <w:t>Mañana será bonito</w:t>
      </w:r>
      <w:r w:rsidR="000A0D46">
        <w:rPr>
          <w:rFonts w:ascii="Lato" w:hAnsi="Lato" w:cs="HelveticaNeue-Roman"/>
          <w:i/>
          <w:iCs/>
          <w:color w:val="002060"/>
          <w:sz w:val="24"/>
          <w:szCs w:val="19"/>
        </w:rPr>
        <w:t>,</w:t>
      </w:r>
      <w:r w:rsidR="00F37D70" w:rsidRPr="00443B90">
        <w:rPr>
          <w:rFonts w:ascii="Lato" w:hAnsi="Lato" w:cs="HelveticaNeue-Roman"/>
          <w:color w:val="002060"/>
          <w:sz w:val="24"/>
          <w:szCs w:val="19"/>
        </w:rPr>
        <w:t xml:space="preserve"> de </w:t>
      </w:r>
      <w:proofErr w:type="spellStart"/>
      <w:r w:rsidR="00F37D70" w:rsidRPr="00443B90">
        <w:rPr>
          <w:rFonts w:ascii="Lato" w:hAnsi="Lato" w:cs="HelveticaNeue-Roman"/>
          <w:color w:val="002060"/>
          <w:sz w:val="24"/>
          <w:szCs w:val="19"/>
        </w:rPr>
        <w:t>Karol</w:t>
      </w:r>
      <w:proofErr w:type="spellEnd"/>
      <w:r w:rsidR="00F37D70" w:rsidRPr="00443B90">
        <w:rPr>
          <w:rFonts w:ascii="Lato" w:hAnsi="Lato" w:cs="HelveticaNeue-Roman"/>
          <w:color w:val="002060"/>
          <w:sz w:val="24"/>
          <w:szCs w:val="19"/>
        </w:rPr>
        <w:t xml:space="preserve"> G</w:t>
      </w:r>
      <w:r w:rsidR="00AB1FF6">
        <w:rPr>
          <w:rFonts w:ascii="Lato" w:hAnsi="Lato" w:cs="HelveticaNeue-Roman"/>
          <w:color w:val="002060"/>
          <w:sz w:val="24"/>
          <w:szCs w:val="19"/>
        </w:rPr>
        <w:t>;</w:t>
      </w:r>
      <w:r w:rsidR="00F37D70" w:rsidRPr="00443B90">
        <w:rPr>
          <w:rFonts w:ascii="Lato" w:hAnsi="Lato" w:cs="HelveticaNeue-Roman"/>
          <w:color w:val="002060"/>
          <w:sz w:val="24"/>
          <w:szCs w:val="19"/>
        </w:rPr>
        <w:t xml:space="preserve"> </w:t>
      </w:r>
      <w:r w:rsidR="00F37D70" w:rsidRPr="00F37D70">
        <w:rPr>
          <w:rFonts w:ascii="Lato" w:hAnsi="Lato" w:cs="HelveticaNeue-Roman"/>
          <w:i/>
          <w:iCs/>
          <w:color w:val="002060"/>
          <w:sz w:val="24"/>
          <w:szCs w:val="19"/>
        </w:rPr>
        <w:t>Donde quiero estar</w:t>
      </w:r>
      <w:r w:rsidR="00AB1FF6">
        <w:rPr>
          <w:rFonts w:ascii="Lato" w:hAnsi="Lato" w:cs="HelveticaNeue-Roman"/>
          <w:i/>
          <w:iCs/>
          <w:color w:val="002060"/>
          <w:sz w:val="24"/>
          <w:szCs w:val="19"/>
        </w:rPr>
        <w:t>,</w:t>
      </w:r>
      <w:r w:rsidR="00F37D70">
        <w:rPr>
          <w:rFonts w:ascii="Lato" w:hAnsi="Lato" w:cs="HelveticaNeue-Roman"/>
          <w:color w:val="002060"/>
          <w:sz w:val="24"/>
          <w:szCs w:val="19"/>
        </w:rPr>
        <w:t xml:space="preserve"> de Quevedo</w:t>
      </w:r>
      <w:r w:rsidR="00AB1FF6">
        <w:rPr>
          <w:rFonts w:ascii="Lato" w:hAnsi="Lato" w:cs="HelveticaNeue-Roman"/>
          <w:color w:val="002060"/>
          <w:sz w:val="24"/>
          <w:szCs w:val="19"/>
        </w:rPr>
        <w:t>;</w:t>
      </w:r>
      <w:r w:rsidR="00F37D70">
        <w:rPr>
          <w:rFonts w:ascii="Lato" w:hAnsi="Lato" w:cs="HelveticaNeue-Roman"/>
          <w:color w:val="002060"/>
          <w:sz w:val="24"/>
          <w:szCs w:val="19"/>
        </w:rPr>
        <w:t xml:space="preserve"> y </w:t>
      </w:r>
      <w:r w:rsidR="00F37D70" w:rsidRPr="00F37D70">
        <w:rPr>
          <w:rFonts w:ascii="Lato" w:hAnsi="Lato" w:cs="HelveticaNeue-Roman"/>
          <w:i/>
          <w:iCs/>
          <w:color w:val="002060"/>
          <w:sz w:val="24"/>
          <w:szCs w:val="19"/>
        </w:rPr>
        <w:t>Sakura</w:t>
      </w:r>
      <w:r w:rsidR="00AB1FF6">
        <w:rPr>
          <w:rFonts w:ascii="Lato" w:hAnsi="Lato" w:cs="HelveticaNeue-Roman"/>
          <w:i/>
          <w:iCs/>
          <w:color w:val="002060"/>
          <w:sz w:val="24"/>
          <w:szCs w:val="19"/>
        </w:rPr>
        <w:t>,</w:t>
      </w:r>
      <w:r w:rsidR="00F37D70">
        <w:rPr>
          <w:rFonts w:ascii="Lato" w:hAnsi="Lato" w:cs="HelveticaNeue-Roman"/>
          <w:color w:val="002060"/>
          <w:sz w:val="24"/>
          <w:szCs w:val="19"/>
        </w:rPr>
        <w:t xml:space="preserve"> de </w:t>
      </w:r>
      <w:proofErr w:type="spellStart"/>
      <w:r w:rsidR="00F37D70">
        <w:rPr>
          <w:rFonts w:ascii="Lato" w:hAnsi="Lato" w:cs="HelveticaNeue-Roman"/>
          <w:color w:val="002060"/>
          <w:sz w:val="24"/>
          <w:szCs w:val="19"/>
        </w:rPr>
        <w:t>Saiko</w:t>
      </w:r>
      <w:proofErr w:type="spellEnd"/>
      <w:r w:rsidR="005A44EC">
        <w:rPr>
          <w:rFonts w:ascii="Lato" w:hAnsi="Lato" w:cs="HelveticaNeue-Roman"/>
          <w:color w:val="002060"/>
          <w:sz w:val="24"/>
          <w:szCs w:val="19"/>
        </w:rPr>
        <w:t xml:space="preserve">. Las tres canciones más escuchadas en nuestro país a través de Spotify en ese mismo año fueron </w:t>
      </w:r>
      <w:r w:rsidR="005A44EC" w:rsidRPr="005A44EC">
        <w:rPr>
          <w:rFonts w:ascii="Lato" w:hAnsi="Lato" w:cs="HelveticaNeue-Roman"/>
          <w:i/>
          <w:iCs/>
          <w:color w:val="002060"/>
          <w:sz w:val="24"/>
          <w:szCs w:val="19"/>
        </w:rPr>
        <w:t>Si antes te hubiera conocido</w:t>
      </w:r>
      <w:r w:rsidR="00484F7C">
        <w:rPr>
          <w:rFonts w:ascii="Lato" w:hAnsi="Lato" w:cs="HelveticaNeue-Roman"/>
          <w:i/>
          <w:iCs/>
          <w:color w:val="002060"/>
          <w:sz w:val="24"/>
          <w:szCs w:val="19"/>
        </w:rPr>
        <w:t>,</w:t>
      </w:r>
      <w:r w:rsidR="005A44EC">
        <w:rPr>
          <w:rFonts w:ascii="Lato" w:hAnsi="Lato" w:cs="HelveticaNeue-Roman"/>
          <w:color w:val="002060"/>
          <w:sz w:val="24"/>
          <w:szCs w:val="19"/>
        </w:rPr>
        <w:t xml:space="preserve"> </w:t>
      </w:r>
      <w:r w:rsidR="005A44EC" w:rsidRPr="00443B90">
        <w:rPr>
          <w:rFonts w:ascii="Lato" w:hAnsi="Lato" w:cs="HelveticaNeue-Roman"/>
          <w:i/>
          <w:iCs/>
          <w:color w:val="002060"/>
          <w:sz w:val="24"/>
          <w:szCs w:val="19"/>
        </w:rPr>
        <w:t>Luna</w:t>
      </w:r>
      <w:r w:rsidR="005A44EC" w:rsidRPr="00443B90">
        <w:rPr>
          <w:rFonts w:ascii="Lato" w:hAnsi="Lato" w:cs="HelveticaNeue-Roman"/>
          <w:color w:val="002060"/>
          <w:sz w:val="24"/>
          <w:szCs w:val="19"/>
        </w:rPr>
        <w:t xml:space="preserve"> y </w:t>
      </w:r>
      <w:r w:rsidR="005A44EC" w:rsidRPr="005A44EC">
        <w:rPr>
          <w:rFonts w:ascii="Lato" w:hAnsi="Lato" w:cs="HelveticaNeue-Roman"/>
          <w:i/>
          <w:iCs/>
          <w:color w:val="002060"/>
          <w:sz w:val="24"/>
          <w:szCs w:val="19"/>
        </w:rPr>
        <w:t>La falda</w:t>
      </w:r>
      <w:r w:rsidR="00AB1FF6">
        <w:rPr>
          <w:rFonts w:ascii="Lato" w:hAnsi="Lato" w:cs="HelveticaNeue-Roman"/>
          <w:i/>
          <w:iCs/>
          <w:color w:val="002060"/>
          <w:sz w:val="24"/>
          <w:szCs w:val="19"/>
        </w:rPr>
        <w:t>,</w:t>
      </w:r>
      <w:r w:rsidR="005A44EC">
        <w:rPr>
          <w:rFonts w:ascii="Lato" w:hAnsi="Lato" w:cs="HelveticaNeue-Roman"/>
          <w:color w:val="002060"/>
          <w:sz w:val="24"/>
          <w:szCs w:val="19"/>
        </w:rPr>
        <w:t xml:space="preserve"> interpretadas por </w:t>
      </w:r>
      <w:proofErr w:type="spellStart"/>
      <w:r w:rsidR="005A44EC">
        <w:rPr>
          <w:rFonts w:ascii="Lato" w:hAnsi="Lato" w:cs="HelveticaNeue-Roman"/>
          <w:color w:val="002060"/>
          <w:sz w:val="24"/>
          <w:szCs w:val="19"/>
        </w:rPr>
        <w:t>Karol</w:t>
      </w:r>
      <w:proofErr w:type="spellEnd"/>
      <w:r w:rsidR="005A44EC">
        <w:rPr>
          <w:rFonts w:ascii="Lato" w:hAnsi="Lato" w:cs="HelveticaNeue-Roman"/>
          <w:color w:val="002060"/>
          <w:sz w:val="24"/>
          <w:szCs w:val="19"/>
        </w:rPr>
        <w:t xml:space="preserve"> G, </w:t>
      </w:r>
      <w:proofErr w:type="spellStart"/>
      <w:r w:rsidR="005A44EC">
        <w:rPr>
          <w:rFonts w:ascii="Lato" w:hAnsi="Lato" w:cs="HelveticaNeue-Roman"/>
          <w:color w:val="002060"/>
          <w:sz w:val="24"/>
          <w:szCs w:val="19"/>
        </w:rPr>
        <w:t>Feid</w:t>
      </w:r>
      <w:proofErr w:type="spellEnd"/>
      <w:r w:rsidR="005A44EC">
        <w:rPr>
          <w:rFonts w:ascii="Lato" w:hAnsi="Lato" w:cs="HelveticaNeue-Roman"/>
          <w:color w:val="002060"/>
          <w:sz w:val="24"/>
          <w:szCs w:val="19"/>
        </w:rPr>
        <w:t xml:space="preserve"> y ATL Jacob</w:t>
      </w:r>
      <w:r w:rsidR="00443B90">
        <w:rPr>
          <w:rFonts w:ascii="Lato" w:hAnsi="Lato" w:cs="HelveticaNeue-Roman"/>
          <w:color w:val="002060"/>
          <w:sz w:val="24"/>
          <w:szCs w:val="19"/>
        </w:rPr>
        <w:t>,</w:t>
      </w:r>
      <w:r w:rsidR="005A44EC">
        <w:rPr>
          <w:rFonts w:ascii="Lato" w:hAnsi="Lato" w:cs="HelveticaNeue-Roman"/>
          <w:color w:val="002060"/>
          <w:sz w:val="24"/>
          <w:szCs w:val="19"/>
        </w:rPr>
        <w:t xml:space="preserve"> y </w:t>
      </w:r>
      <w:proofErr w:type="spellStart"/>
      <w:r w:rsidR="005A44EC">
        <w:rPr>
          <w:rFonts w:ascii="Lato" w:hAnsi="Lato" w:cs="HelveticaNeue-Roman"/>
          <w:color w:val="002060"/>
          <w:sz w:val="24"/>
          <w:szCs w:val="19"/>
        </w:rPr>
        <w:t>Myke</w:t>
      </w:r>
      <w:proofErr w:type="spellEnd"/>
      <w:r w:rsidR="005A44EC">
        <w:rPr>
          <w:rFonts w:ascii="Lato" w:hAnsi="Lato" w:cs="HelveticaNeue-Roman"/>
          <w:color w:val="002060"/>
          <w:sz w:val="24"/>
          <w:szCs w:val="19"/>
        </w:rPr>
        <w:t xml:space="preserve"> </w:t>
      </w:r>
      <w:proofErr w:type="spellStart"/>
      <w:r w:rsidR="005A44EC">
        <w:rPr>
          <w:rFonts w:ascii="Lato" w:hAnsi="Lato" w:cs="HelveticaNeue-Roman"/>
          <w:color w:val="002060"/>
          <w:sz w:val="24"/>
          <w:szCs w:val="19"/>
        </w:rPr>
        <w:t>Towers</w:t>
      </w:r>
      <w:proofErr w:type="spellEnd"/>
      <w:r w:rsidR="005A44EC">
        <w:rPr>
          <w:rFonts w:ascii="Lato" w:hAnsi="Lato" w:cs="HelveticaNeue-Roman"/>
          <w:color w:val="002060"/>
          <w:sz w:val="24"/>
          <w:szCs w:val="19"/>
        </w:rPr>
        <w:t>, respectivamente.</w:t>
      </w:r>
    </w:p>
    <w:p w14:paraId="3523D55E" w14:textId="77777777" w:rsidR="00850A27" w:rsidRDefault="00850A27" w:rsidP="00B37CCB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</w:p>
    <w:p w14:paraId="26C72DF9" w14:textId="77777777" w:rsidR="00F37D70" w:rsidRPr="002C1FA3" w:rsidRDefault="00F37D70" w:rsidP="00B37CCB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</w:p>
    <w:p w14:paraId="6AAA2774" w14:textId="77777777" w:rsidR="00DE6D43" w:rsidRDefault="00DE6D43" w:rsidP="00905B7D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b/>
          <w:color w:val="002060"/>
          <w:sz w:val="24"/>
          <w:szCs w:val="19"/>
        </w:rPr>
      </w:pPr>
    </w:p>
    <w:p w14:paraId="0C8BAAA4" w14:textId="753418D9" w:rsidR="005A44EC" w:rsidRDefault="00905B7D" w:rsidP="00905B7D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  <w:r w:rsidRPr="005A44EC">
        <w:rPr>
          <w:rFonts w:ascii="Lato" w:hAnsi="Lato" w:cs="HelveticaNeue-Roman"/>
          <w:b/>
          <w:color w:val="002060"/>
          <w:sz w:val="24"/>
          <w:szCs w:val="19"/>
        </w:rPr>
        <w:t xml:space="preserve">Cine </w:t>
      </w:r>
      <w:r w:rsidRPr="005A44EC">
        <w:rPr>
          <w:rFonts w:ascii="Lato" w:hAnsi="Lato" w:cs="HelveticaNeue-Roman"/>
          <w:b/>
          <w:color w:val="002060"/>
          <w:sz w:val="24"/>
          <w:szCs w:val="19"/>
        </w:rPr>
        <w:br/>
      </w:r>
      <w:r w:rsidR="00BC559C">
        <w:rPr>
          <w:rFonts w:ascii="Lato" w:hAnsi="Lato" w:cs="HelveticaNeue-Roman"/>
          <w:color w:val="002060"/>
          <w:sz w:val="24"/>
          <w:szCs w:val="19"/>
        </w:rPr>
        <w:t>La evolución del cine</w:t>
      </w:r>
      <w:r w:rsidR="004E47B3">
        <w:rPr>
          <w:rFonts w:ascii="Lato" w:hAnsi="Lato" w:cs="HelveticaNeue-Roman"/>
          <w:color w:val="002060"/>
          <w:sz w:val="24"/>
          <w:szCs w:val="19"/>
        </w:rPr>
        <w:t xml:space="preserve"> </w:t>
      </w:r>
      <w:r w:rsidR="00BB2FA6">
        <w:rPr>
          <w:rFonts w:ascii="Lato" w:hAnsi="Lato" w:cs="HelveticaNeue-Roman"/>
          <w:color w:val="002060"/>
          <w:sz w:val="24"/>
          <w:szCs w:val="19"/>
        </w:rPr>
        <w:t xml:space="preserve">en España </w:t>
      </w:r>
      <w:r w:rsidR="00BC559C">
        <w:rPr>
          <w:rFonts w:ascii="Lato" w:hAnsi="Lato" w:cs="HelveticaNeue-Roman"/>
          <w:color w:val="002060"/>
          <w:sz w:val="24"/>
          <w:szCs w:val="19"/>
        </w:rPr>
        <w:t>se ha frenado en 2024</w:t>
      </w:r>
      <w:r w:rsidR="00D5022D">
        <w:rPr>
          <w:rFonts w:ascii="Lato" w:hAnsi="Lato" w:cs="HelveticaNeue-Roman"/>
          <w:color w:val="002060"/>
          <w:sz w:val="24"/>
          <w:szCs w:val="19"/>
        </w:rPr>
        <w:t xml:space="preserve">. </w:t>
      </w:r>
      <w:r w:rsidR="00EB4B0C">
        <w:rPr>
          <w:rFonts w:ascii="Lato" w:hAnsi="Lato" w:cs="HelveticaNeue-Roman"/>
          <w:color w:val="002060"/>
          <w:sz w:val="24"/>
          <w:szCs w:val="19"/>
        </w:rPr>
        <w:t xml:space="preserve">Si bien en 2023 el sector parecía apuntar datos positivos respecto a la pandemia, </w:t>
      </w:r>
      <w:r w:rsidR="004D232F">
        <w:rPr>
          <w:rFonts w:ascii="Lato" w:hAnsi="Lato" w:cs="HelveticaNeue-Roman"/>
          <w:color w:val="002060"/>
          <w:sz w:val="24"/>
          <w:szCs w:val="19"/>
        </w:rPr>
        <w:t>no ha conseguido mantener el entusiasmo del público ni la recaudación. Si bien el</w:t>
      </w:r>
      <w:r w:rsidR="00D5022D">
        <w:rPr>
          <w:rFonts w:ascii="Lato" w:hAnsi="Lato" w:cs="HelveticaNeue-Roman"/>
          <w:color w:val="002060"/>
          <w:sz w:val="24"/>
          <w:szCs w:val="19"/>
        </w:rPr>
        <w:t xml:space="preserve"> número de sesiones </w:t>
      </w:r>
      <w:r w:rsidR="00D5022D" w:rsidRPr="00047993">
        <w:rPr>
          <w:rFonts w:ascii="Lato" w:hAnsi="Lato" w:cs="HelveticaNeue-Roman"/>
          <w:b/>
          <w:bCs/>
          <w:color w:val="002060"/>
          <w:sz w:val="24"/>
          <w:szCs w:val="19"/>
        </w:rPr>
        <w:t xml:space="preserve">se </w:t>
      </w:r>
      <w:r w:rsidR="004D232F">
        <w:rPr>
          <w:rFonts w:ascii="Lato" w:hAnsi="Lato" w:cs="HelveticaNeue-Roman"/>
          <w:b/>
          <w:bCs/>
          <w:color w:val="002060"/>
          <w:sz w:val="24"/>
          <w:szCs w:val="19"/>
        </w:rPr>
        <w:t>ha incrementado en un</w:t>
      </w:r>
      <w:r w:rsidR="00D5022D" w:rsidRPr="00047993">
        <w:rPr>
          <w:rFonts w:ascii="Lato" w:hAnsi="Lato" w:cs="HelveticaNeue-Roman"/>
          <w:b/>
          <w:bCs/>
          <w:color w:val="002060"/>
          <w:sz w:val="24"/>
          <w:szCs w:val="19"/>
        </w:rPr>
        <w:t xml:space="preserve"> 2,4 % en comparación con el </w:t>
      </w:r>
      <w:r w:rsidR="00295B57">
        <w:rPr>
          <w:rFonts w:ascii="Lato" w:hAnsi="Lato" w:cs="HelveticaNeue-Roman"/>
          <w:b/>
          <w:bCs/>
          <w:color w:val="002060"/>
          <w:sz w:val="24"/>
          <w:szCs w:val="19"/>
        </w:rPr>
        <w:t xml:space="preserve">año </w:t>
      </w:r>
      <w:r w:rsidR="00D5022D" w:rsidRPr="00047993">
        <w:rPr>
          <w:rFonts w:ascii="Lato" w:hAnsi="Lato" w:cs="HelveticaNeue-Roman"/>
          <w:b/>
          <w:bCs/>
          <w:color w:val="002060"/>
          <w:sz w:val="24"/>
          <w:szCs w:val="19"/>
        </w:rPr>
        <w:t>2023</w:t>
      </w:r>
      <w:r w:rsidR="00D5022D">
        <w:rPr>
          <w:rFonts w:ascii="Lato" w:hAnsi="Lato" w:cs="HelveticaNeue-Roman"/>
          <w:color w:val="002060"/>
          <w:sz w:val="24"/>
          <w:szCs w:val="19"/>
        </w:rPr>
        <w:t xml:space="preserve">, </w:t>
      </w:r>
      <w:r w:rsidR="00D5022D" w:rsidRPr="00047993">
        <w:rPr>
          <w:rFonts w:ascii="Lato" w:hAnsi="Lato" w:cs="HelveticaNeue-Roman"/>
          <w:b/>
          <w:bCs/>
          <w:color w:val="002060"/>
          <w:sz w:val="24"/>
          <w:szCs w:val="19"/>
        </w:rPr>
        <w:t xml:space="preserve">los espectadores y la recaudación </w:t>
      </w:r>
      <w:r w:rsidR="004D232F">
        <w:rPr>
          <w:rFonts w:ascii="Lato" w:hAnsi="Lato" w:cs="HelveticaNeue-Roman"/>
          <w:b/>
          <w:bCs/>
          <w:color w:val="002060"/>
          <w:sz w:val="24"/>
          <w:szCs w:val="19"/>
        </w:rPr>
        <w:t>han caído un</w:t>
      </w:r>
      <w:r w:rsidR="00D5022D" w:rsidRPr="00047993">
        <w:rPr>
          <w:rFonts w:ascii="Lato" w:hAnsi="Lato" w:cs="HelveticaNeue-Roman"/>
          <w:b/>
          <w:bCs/>
          <w:color w:val="002060"/>
          <w:sz w:val="24"/>
          <w:szCs w:val="19"/>
        </w:rPr>
        <w:t xml:space="preserve"> 5,4 % y un 2,2 %, respectivamente.</w:t>
      </w:r>
      <w:r w:rsidR="00D5022D">
        <w:rPr>
          <w:rFonts w:ascii="Lato" w:hAnsi="Lato" w:cs="HelveticaNeue-Roman"/>
          <w:color w:val="002060"/>
          <w:sz w:val="24"/>
          <w:szCs w:val="19"/>
        </w:rPr>
        <w:t xml:space="preserve"> Si </w:t>
      </w:r>
      <w:r w:rsidR="006615A6">
        <w:rPr>
          <w:rFonts w:ascii="Lato" w:hAnsi="Lato" w:cs="HelveticaNeue-Roman"/>
          <w:color w:val="002060"/>
          <w:sz w:val="24"/>
          <w:szCs w:val="19"/>
        </w:rPr>
        <w:t>enfrentamos los resultados del año objeto de estudio con los de 2019, en los tres indicadores se detectan descensos, del 11,7 % en la oferta, del 29,8 % en la asistencia y del 20,7 % en los ingresos por taquilla.</w:t>
      </w:r>
    </w:p>
    <w:p w14:paraId="1B5D50EC" w14:textId="77777777" w:rsidR="006615A6" w:rsidRDefault="006615A6" w:rsidP="00905B7D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</w:p>
    <w:p w14:paraId="60EB90D7" w14:textId="5EB349A8" w:rsidR="00FC3FF0" w:rsidRPr="00FC3FF0" w:rsidRDefault="00F3738D" w:rsidP="00905B7D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C00000"/>
          <w:sz w:val="24"/>
          <w:szCs w:val="19"/>
        </w:rPr>
      </w:pPr>
      <w:r>
        <w:rPr>
          <w:rFonts w:ascii="Lato" w:hAnsi="Lato" w:cs="HelveticaNeue-Roman"/>
          <w:color w:val="C00000"/>
          <w:sz w:val="24"/>
          <w:szCs w:val="19"/>
        </w:rPr>
        <w:t xml:space="preserve">La Región de </w:t>
      </w:r>
      <w:r w:rsidR="00CA7E30">
        <w:rPr>
          <w:rFonts w:ascii="Lato" w:hAnsi="Lato" w:cs="HelveticaNeue-Roman"/>
          <w:color w:val="C00000"/>
          <w:sz w:val="24"/>
          <w:szCs w:val="19"/>
        </w:rPr>
        <w:t>Murcia</w:t>
      </w:r>
      <w:r w:rsidR="00FC3FF0">
        <w:rPr>
          <w:rFonts w:ascii="Lato" w:hAnsi="Lato" w:cs="HelveticaNeue-Roman"/>
          <w:color w:val="C00000"/>
          <w:sz w:val="24"/>
          <w:szCs w:val="19"/>
        </w:rPr>
        <w:t xml:space="preserve"> registró </w:t>
      </w:r>
      <w:r w:rsidR="007B2013">
        <w:rPr>
          <w:rFonts w:ascii="Lato" w:hAnsi="Lato" w:cs="HelveticaNeue-Roman"/>
          <w:color w:val="C00000"/>
          <w:sz w:val="24"/>
          <w:szCs w:val="19"/>
        </w:rPr>
        <w:t>en</w:t>
      </w:r>
      <w:r w:rsidR="00FC3FF0">
        <w:rPr>
          <w:rFonts w:ascii="Lato" w:hAnsi="Lato" w:cs="HelveticaNeue-Roman"/>
          <w:color w:val="C00000"/>
          <w:sz w:val="24"/>
          <w:szCs w:val="19"/>
        </w:rPr>
        <w:t xml:space="preserve"> 2024 </w:t>
      </w:r>
      <w:r w:rsidR="00321B33">
        <w:rPr>
          <w:rFonts w:ascii="Lato" w:hAnsi="Lato" w:cs="HelveticaNeue-Roman"/>
          <w:color w:val="C00000"/>
          <w:sz w:val="24"/>
          <w:szCs w:val="19"/>
        </w:rPr>
        <w:t>un incremento</w:t>
      </w:r>
      <w:r w:rsidR="00FC3FF0">
        <w:rPr>
          <w:rFonts w:ascii="Lato" w:hAnsi="Lato" w:cs="HelveticaNeue-Roman"/>
          <w:color w:val="C00000"/>
          <w:sz w:val="24"/>
          <w:szCs w:val="19"/>
        </w:rPr>
        <w:t xml:space="preserve">, frente a las </w:t>
      </w:r>
      <w:r w:rsidR="007B2013">
        <w:rPr>
          <w:rFonts w:ascii="Lato" w:hAnsi="Lato" w:cs="HelveticaNeue-Roman"/>
          <w:color w:val="C00000"/>
          <w:sz w:val="24"/>
          <w:szCs w:val="19"/>
        </w:rPr>
        <w:t>cifras</w:t>
      </w:r>
      <w:r w:rsidR="00FC3FF0">
        <w:rPr>
          <w:rFonts w:ascii="Lato" w:hAnsi="Lato" w:cs="HelveticaNeue-Roman"/>
          <w:color w:val="C00000"/>
          <w:sz w:val="24"/>
          <w:szCs w:val="19"/>
        </w:rPr>
        <w:t xml:space="preserve"> de un año antes</w:t>
      </w:r>
      <w:r w:rsidR="007B2013">
        <w:rPr>
          <w:rFonts w:ascii="Lato" w:hAnsi="Lato" w:cs="HelveticaNeue-Roman"/>
          <w:color w:val="C00000"/>
          <w:sz w:val="24"/>
          <w:szCs w:val="19"/>
        </w:rPr>
        <w:t>, de las</w:t>
      </w:r>
      <w:r w:rsidR="00321B33">
        <w:rPr>
          <w:rFonts w:ascii="Lato" w:hAnsi="Lato" w:cs="HelveticaNeue-Roman"/>
          <w:color w:val="C00000"/>
          <w:sz w:val="24"/>
          <w:szCs w:val="19"/>
        </w:rPr>
        <w:t xml:space="preserve"> sesiones del 7,3 %</w:t>
      </w:r>
      <w:r w:rsidR="007B2013">
        <w:rPr>
          <w:rFonts w:ascii="Lato" w:hAnsi="Lato" w:cs="HelveticaNeue-Roman"/>
          <w:color w:val="C00000"/>
          <w:sz w:val="24"/>
          <w:szCs w:val="19"/>
        </w:rPr>
        <w:t>.</w:t>
      </w:r>
      <w:r w:rsidR="00FC3FF0">
        <w:rPr>
          <w:rFonts w:ascii="Lato" w:hAnsi="Lato" w:cs="HelveticaNeue-Roman"/>
          <w:color w:val="C00000"/>
          <w:sz w:val="24"/>
          <w:szCs w:val="19"/>
        </w:rPr>
        <w:t xml:space="preserve"> </w:t>
      </w:r>
      <w:r w:rsidR="007B2013">
        <w:rPr>
          <w:rFonts w:ascii="Lato" w:hAnsi="Lato" w:cs="HelveticaNeue-Roman"/>
          <w:color w:val="C00000"/>
          <w:sz w:val="24"/>
          <w:szCs w:val="19"/>
        </w:rPr>
        <w:t>Por el contrario</w:t>
      </w:r>
      <w:r w:rsidR="00B96E3E">
        <w:rPr>
          <w:rFonts w:ascii="Lato" w:hAnsi="Lato" w:cs="HelveticaNeue-Roman"/>
          <w:color w:val="C00000"/>
          <w:sz w:val="24"/>
          <w:szCs w:val="19"/>
        </w:rPr>
        <w:t>, baja</w:t>
      </w:r>
      <w:r w:rsidR="007B2013">
        <w:rPr>
          <w:rFonts w:ascii="Lato" w:hAnsi="Lato" w:cs="HelveticaNeue-Roman"/>
          <w:color w:val="C00000"/>
          <w:sz w:val="24"/>
          <w:szCs w:val="19"/>
        </w:rPr>
        <w:t>n</w:t>
      </w:r>
      <w:r w:rsidR="00B96E3E">
        <w:rPr>
          <w:rFonts w:ascii="Lato" w:hAnsi="Lato" w:cs="HelveticaNeue-Roman"/>
          <w:color w:val="C00000"/>
          <w:sz w:val="24"/>
          <w:szCs w:val="19"/>
        </w:rPr>
        <w:t xml:space="preserve"> los asistentes</w:t>
      </w:r>
      <w:r w:rsidR="00321B33">
        <w:rPr>
          <w:rFonts w:ascii="Lato" w:hAnsi="Lato" w:cs="HelveticaNeue-Roman"/>
          <w:color w:val="C00000"/>
          <w:sz w:val="24"/>
          <w:szCs w:val="19"/>
        </w:rPr>
        <w:t xml:space="preserve"> y la recaudación,</w:t>
      </w:r>
      <w:r w:rsidR="00B96E3E">
        <w:rPr>
          <w:rFonts w:ascii="Lato" w:hAnsi="Lato" w:cs="HelveticaNeue-Roman"/>
          <w:color w:val="C00000"/>
          <w:sz w:val="24"/>
          <w:szCs w:val="19"/>
        </w:rPr>
        <w:t xml:space="preserve"> </w:t>
      </w:r>
      <w:r w:rsidR="00787A2D">
        <w:rPr>
          <w:rFonts w:ascii="Lato" w:hAnsi="Lato" w:cs="HelveticaNeue-Roman"/>
          <w:color w:val="C00000"/>
          <w:sz w:val="24"/>
          <w:szCs w:val="19"/>
        </w:rPr>
        <w:t xml:space="preserve">que </w:t>
      </w:r>
      <w:r w:rsidR="00C676F5">
        <w:rPr>
          <w:rFonts w:ascii="Lato" w:hAnsi="Lato" w:cs="HelveticaNeue-Roman"/>
          <w:color w:val="C00000"/>
          <w:sz w:val="24"/>
          <w:szCs w:val="19"/>
        </w:rPr>
        <w:t xml:space="preserve">caen </w:t>
      </w:r>
      <w:r w:rsidR="00B96E3E">
        <w:rPr>
          <w:rFonts w:ascii="Lato" w:hAnsi="Lato" w:cs="HelveticaNeue-Roman"/>
          <w:color w:val="C00000"/>
          <w:sz w:val="24"/>
          <w:szCs w:val="19"/>
        </w:rPr>
        <w:t xml:space="preserve">un </w:t>
      </w:r>
      <w:r w:rsidR="00C676F5">
        <w:rPr>
          <w:rFonts w:ascii="Lato" w:hAnsi="Lato" w:cs="HelveticaNeue-Roman"/>
          <w:color w:val="C00000"/>
          <w:sz w:val="24"/>
          <w:szCs w:val="19"/>
        </w:rPr>
        <w:t>5,1</w:t>
      </w:r>
      <w:r w:rsidR="00B96E3E">
        <w:rPr>
          <w:rFonts w:ascii="Lato" w:hAnsi="Lato" w:cs="HelveticaNeue-Roman"/>
          <w:color w:val="C00000"/>
          <w:sz w:val="24"/>
          <w:szCs w:val="19"/>
        </w:rPr>
        <w:t xml:space="preserve"> %</w:t>
      </w:r>
      <w:r w:rsidR="00C676F5">
        <w:rPr>
          <w:rFonts w:ascii="Lato" w:hAnsi="Lato" w:cs="HelveticaNeue-Roman"/>
          <w:color w:val="C00000"/>
          <w:sz w:val="24"/>
          <w:szCs w:val="19"/>
        </w:rPr>
        <w:t xml:space="preserve"> y un 5,9 %</w:t>
      </w:r>
      <w:r w:rsidR="00B96E3E">
        <w:rPr>
          <w:rFonts w:ascii="Lato" w:hAnsi="Lato" w:cs="HelveticaNeue-Roman"/>
          <w:color w:val="C00000"/>
          <w:sz w:val="24"/>
          <w:szCs w:val="19"/>
        </w:rPr>
        <w:t xml:space="preserve">, respectivamente. Frente a los resultados de 2019, </w:t>
      </w:r>
      <w:r w:rsidR="00C676F5">
        <w:rPr>
          <w:rFonts w:ascii="Lato" w:hAnsi="Lato" w:cs="HelveticaNeue-Roman"/>
          <w:color w:val="C00000"/>
          <w:sz w:val="24"/>
          <w:szCs w:val="19"/>
        </w:rPr>
        <w:t>pese a percibir una subida de las sesiones del 2,4 %, los espectadores y la recaudación disminuyen un 24,5 % y un 19,4 %, respectivamente</w:t>
      </w:r>
      <w:r w:rsidR="00B96E3E">
        <w:rPr>
          <w:rFonts w:ascii="Lato" w:hAnsi="Lato" w:cs="HelveticaNeue-Roman"/>
          <w:color w:val="C00000"/>
          <w:sz w:val="24"/>
          <w:szCs w:val="19"/>
        </w:rPr>
        <w:t>.</w:t>
      </w:r>
    </w:p>
    <w:p w14:paraId="2137261A" w14:textId="77777777" w:rsidR="00FC3FF0" w:rsidRDefault="00FC3FF0" w:rsidP="00905B7D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</w:p>
    <w:p w14:paraId="16DE4B05" w14:textId="462B53F6" w:rsidR="00917736" w:rsidRDefault="00917736" w:rsidP="00905B7D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  <w:r>
        <w:rPr>
          <w:rFonts w:ascii="Lato" w:hAnsi="Lato" w:cs="HelveticaNeue-Roman"/>
          <w:color w:val="002060"/>
          <w:sz w:val="24"/>
          <w:szCs w:val="19"/>
        </w:rPr>
        <w:t>E</w:t>
      </w:r>
      <w:r w:rsidR="008C5615">
        <w:rPr>
          <w:rFonts w:ascii="Lato" w:hAnsi="Lato" w:cs="HelveticaNeue-Roman"/>
          <w:color w:val="002060"/>
          <w:sz w:val="24"/>
          <w:szCs w:val="19"/>
        </w:rPr>
        <w:t>n España, e</w:t>
      </w:r>
      <w:r>
        <w:rPr>
          <w:rFonts w:ascii="Lato" w:hAnsi="Lato" w:cs="HelveticaNeue-Roman"/>
          <w:color w:val="002060"/>
          <w:sz w:val="24"/>
          <w:szCs w:val="19"/>
        </w:rPr>
        <w:t xml:space="preserve">l promedio de entradas compradas por habitante </w:t>
      </w:r>
      <w:r w:rsidR="00B67A3C">
        <w:rPr>
          <w:rFonts w:ascii="Lato" w:hAnsi="Lato" w:cs="HelveticaNeue-Roman"/>
          <w:color w:val="002060"/>
          <w:sz w:val="24"/>
          <w:szCs w:val="19"/>
        </w:rPr>
        <w:t xml:space="preserve">en el territorio español </w:t>
      </w:r>
      <w:r>
        <w:rPr>
          <w:rFonts w:ascii="Lato" w:hAnsi="Lato" w:cs="HelveticaNeue-Roman"/>
          <w:color w:val="002060"/>
          <w:sz w:val="24"/>
          <w:szCs w:val="19"/>
        </w:rPr>
        <w:t>en 2024 cae hasta una y media anual.</w:t>
      </w:r>
      <w:r w:rsidR="00B67A3C">
        <w:rPr>
          <w:rFonts w:ascii="Lato" w:hAnsi="Lato" w:cs="HelveticaNeue-Roman"/>
          <w:color w:val="002060"/>
          <w:sz w:val="24"/>
          <w:szCs w:val="19"/>
        </w:rPr>
        <w:t xml:space="preserve"> En Madrid, </w:t>
      </w:r>
      <w:r w:rsidR="004410A3" w:rsidRPr="005D3768">
        <w:rPr>
          <w:rFonts w:ascii="Lato" w:hAnsi="Lato" w:cs="HelveticaNeue-Roman"/>
          <w:color w:val="002060"/>
          <w:sz w:val="24"/>
          <w:szCs w:val="19"/>
        </w:rPr>
        <w:t xml:space="preserve">comunidad con el promedio anual más alto, </w:t>
      </w:r>
      <w:r w:rsidR="004410A3">
        <w:rPr>
          <w:rFonts w:ascii="Lato" w:hAnsi="Lato" w:cs="HelveticaNeue-Roman"/>
          <w:color w:val="002060"/>
          <w:sz w:val="24"/>
          <w:szCs w:val="19"/>
        </w:rPr>
        <w:t>llegó</w:t>
      </w:r>
      <w:r w:rsidR="00B67A3C">
        <w:rPr>
          <w:rFonts w:ascii="Lato" w:hAnsi="Lato" w:cs="HelveticaNeue-Roman"/>
          <w:color w:val="002060"/>
          <w:sz w:val="24"/>
          <w:szCs w:val="19"/>
        </w:rPr>
        <w:t xml:space="preserve"> a las 2</w:t>
      </w:r>
      <w:r w:rsidR="004410A3">
        <w:rPr>
          <w:rFonts w:ascii="Lato" w:hAnsi="Lato" w:cs="HelveticaNeue-Roman"/>
          <w:color w:val="002060"/>
          <w:sz w:val="24"/>
          <w:szCs w:val="19"/>
        </w:rPr>
        <w:t>,</w:t>
      </w:r>
      <w:r w:rsidR="00B67A3C">
        <w:rPr>
          <w:rFonts w:ascii="Lato" w:hAnsi="Lato" w:cs="HelveticaNeue-Roman"/>
          <w:color w:val="002060"/>
          <w:sz w:val="24"/>
          <w:szCs w:val="19"/>
        </w:rPr>
        <w:t>13</w:t>
      </w:r>
      <w:r w:rsidR="004410A3">
        <w:rPr>
          <w:rFonts w:ascii="Lato" w:hAnsi="Lato" w:cs="HelveticaNeue-Roman"/>
          <w:color w:val="002060"/>
          <w:sz w:val="24"/>
          <w:szCs w:val="19"/>
        </w:rPr>
        <w:t xml:space="preserve">. Le siguen Navarra con </w:t>
      </w:r>
      <w:r w:rsidR="00B67A3C">
        <w:rPr>
          <w:rFonts w:ascii="Lato" w:hAnsi="Lato" w:cs="HelveticaNeue-Roman"/>
          <w:color w:val="002060"/>
          <w:sz w:val="24"/>
          <w:szCs w:val="19"/>
        </w:rPr>
        <w:t>1,67 y</w:t>
      </w:r>
      <w:r w:rsidR="004410A3">
        <w:rPr>
          <w:rFonts w:ascii="Lato" w:hAnsi="Lato" w:cs="HelveticaNeue-Roman"/>
          <w:color w:val="002060"/>
          <w:sz w:val="24"/>
          <w:szCs w:val="19"/>
        </w:rPr>
        <w:t xml:space="preserve"> Cataluña con</w:t>
      </w:r>
      <w:r w:rsidR="00B67A3C">
        <w:rPr>
          <w:rFonts w:ascii="Lato" w:hAnsi="Lato" w:cs="HelveticaNeue-Roman"/>
          <w:color w:val="002060"/>
          <w:sz w:val="24"/>
          <w:szCs w:val="19"/>
        </w:rPr>
        <w:t xml:space="preserve"> 1,</w:t>
      </w:r>
      <w:r w:rsidR="004410A3">
        <w:rPr>
          <w:rFonts w:ascii="Lato" w:hAnsi="Lato" w:cs="HelveticaNeue-Roman"/>
          <w:color w:val="002060"/>
          <w:sz w:val="24"/>
          <w:szCs w:val="19"/>
        </w:rPr>
        <w:t>65</w:t>
      </w:r>
      <w:r w:rsidR="00B67A3C">
        <w:rPr>
          <w:rFonts w:ascii="Lato" w:hAnsi="Lato" w:cs="HelveticaNeue-Roman"/>
          <w:color w:val="002060"/>
          <w:sz w:val="24"/>
          <w:szCs w:val="19"/>
        </w:rPr>
        <w:t xml:space="preserve">. El precio medio de la entrada de cine en España </w:t>
      </w:r>
      <w:r w:rsidR="004410A3">
        <w:rPr>
          <w:rFonts w:ascii="Lato" w:hAnsi="Lato" w:cs="HelveticaNeue-Roman"/>
          <w:color w:val="002060"/>
          <w:sz w:val="24"/>
          <w:szCs w:val="19"/>
        </w:rPr>
        <w:t>se sitúa en</w:t>
      </w:r>
      <w:r w:rsidR="00B67A3C">
        <w:rPr>
          <w:rFonts w:ascii="Lato" w:hAnsi="Lato" w:cs="HelveticaNeue-Roman"/>
          <w:color w:val="002060"/>
          <w:sz w:val="24"/>
          <w:szCs w:val="19"/>
        </w:rPr>
        <w:t xml:space="preserve"> los 6,63 euros, mientras que el gasto medio por habitante se sitúa en los 9,95 euros. </w:t>
      </w:r>
      <w:r w:rsidR="0074537E">
        <w:rPr>
          <w:rFonts w:ascii="Lato" w:hAnsi="Lato" w:cs="HelveticaNeue-Roman"/>
          <w:color w:val="002060"/>
          <w:sz w:val="24"/>
          <w:szCs w:val="19"/>
        </w:rPr>
        <w:t>Madrid y Cataluña vuelven a ser l</w:t>
      </w:r>
      <w:r w:rsidR="00B67A3C">
        <w:rPr>
          <w:rFonts w:ascii="Lato" w:hAnsi="Lato" w:cs="HelveticaNeue-Roman"/>
          <w:color w:val="002060"/>
          <w:sz w:val="24"/>
          <w:szCs w:val="19"/>
        </w:rPr>
        <w:t xml:space="preserve">as comunidades que tienen un mayor gasto medio por persona </w:t>
      </w:r>
      <w:r w:rsidR="0010748A">
        <w:rPr>
          <w:rFonts w:ascii="Lato" w:hAnsi="Lato" w:cs="HelveticaNeue-Roman"/>
          <w:color w:val="002060"/>
          <w:sz w:val="24"/>
          <w:szCs w:val="19"/>
        </w:rPr>
        <w:t xml:space="preserve">al año </w:t>
      </w:r>
      <w:r w:rsidR="00B67A3C">
        <w:rPr>
          <w:rFonts w:ascii="Lato" w:hAnsi="Lato" w:cs="HelveticaNeue-Roman"/>
          <w:color w:val="002060"/>
          <w:sz w:val="24"/>
          <w:szCs w:val="19"/>
        </w:rPr>
        <w:t>con 15,81 euros</w:t>
      </w:r>
      <w:r w:rsidR="0010748A">
        <w:rPr>
          <w:rFonts w:ascii="Lato" w:hAnsi="Lato" w:cs="HelveticaNeue-Roman"/>
          <w:color w:val="002060"/>
          <w:sz w:val="24"/>
          <w:szCs w:val="19"/>
        </w:rPr>
        <w:t xml:space="preserve"> y 11,77 euros</w:t>
      </w:r>
      <w:r w:rsidR="0074537E">
        <w:rPr>
          <w:rFonts w:ascii="Lato" w:hAnsi="Lato" w:cs="HelveticaNeue-Roman"/>
          <w:color w:val="002060"/>
          <w:sz w:val="24"/>
          <w:szCs w:val="19"/>
        </w:rPr>
        <w:t>, respectivamente</w:t>
      </w:r>
      <w:r w:rsidR="0010748A">
        <w:rPr>
          <w:rFonts w:ascii="Lato" w:hAnsi="Lato" w:cs="HelveticaNeue-Roman"/>
          <w:color w:val="002060"/>
          <w:sz w:val="24"/>
          <w:szCs w:val="19"/>
        </w:rPr>
        <w:t>. Estas mismas comunidades tuvieron los mayores promedios de los precios de entradas, 7,42 y 7,15 euros, respectivamente.</w:t>
      </w:r>
    </w:p>
    <w:p w14:paraId="2784ECB9" w14:textId="77777777" w:rsidR="0010748A" w:rsidRDefault="0010748A" w:rsidP="00905B7D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</w:p>
    <w:p w14:paraId="40600658" w14:textId="28D006D3" w:rsidR="00B96E3E" w:rsidRDefault="000634CB" w:rsidP="00905B7D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C00000"/>
          <w:sz w:val="24"/>
          <w:szCs w:val="19"/>
        </w:rPr>
      </w:pPr>
      <w:r>
        <w:rPr>
          <w:rFonts w:ascii="Lato" w:hAnsi="Lato" w:cs="HelveticaNeue-Roman"/>
          <w:color w:val="C00000"/>
          <w:sz w:val="24"/>
          <w:szCs w:val="19"/>
        </w:rPr>
        <w:t>En</w:t>
      </w:r>
      <w:r w:rsidR="007B2013">
        <w:rPr>
          <w:rFonts w:ascii="Lato" w:hAnsi="Lato" w:cs="HelveticaNeue-Roman"/>
          <w:color w:val="C00000"/>
          <w:sz w:val="24"/>
          <w:szCs w:val="19"/>
        </w:rPr>
        <w:t xml:space="preserve"> </w:t>
      </w:r>
      <w:r w:rsidR="00080353">
        <w:rPr>
          <w:rFonts w:ascii="Lato" w:hAnsi="Lato" w:cs="HelveticaNeue-Roman"/>
          <w:color w:val="C00000"/>
          <w:sz w:val="24"/>
          <w:szCs w:val="19"/>
        </w:rPr>
        <w:t xml:space="preserve">la Región de </w:t>
      </w:r>
      <w:r w:rsidR="00C676F5">
        <w:rPr>
          <w:rFonts w:ascii="Lato" w:hAnsi="Lato" w:cs="HelveticaNeue-Roman"/>
          <w:color w:val="C00000"/>
          <w:sz w:val="24"/>
          <w:szCs w:val="19"/>
        </w:rPr>
        <w:t>Murcia</w:t>
      </w:r>
      <w:r w:rsidR="007B2013">
        <w:rPr>
          <w:rFonts w:ascii="Lato" w:hAnsi="Lato" w:cs="HelveticaNeue-Roman"/>
          <w:color w:val="C00000"/>
          <w:sz w:val="24"/>
          <w:szCs w:val="19"/>
        </w:rPr>
        <w:t xml:space="preserve"> se</w:t>
      </w:r>
      <w:r w:rsidR="008C5615">
        <w:rPr>
          <w:rFonts w:ascii="Lato" w:hAnsi="Lato" w:cs="HelveticaNeue-Roman"/>
          <w:color w:val="C00000"/>
          <w:sz w:val="24"/>
          <w:szCs w:val="19"/>
        </w:rPr>
        <w:t xml:space="preserve"> registr</w:t>
      </w:r>
      <w:r w:rsidR="009853AC">
        <w:rPr>
          <w:rFonts w:ascii="Lato" w:hAnsi="Lato" w:cs="HelveticaNeue-Roman"/>
          <w:color w:val="C00000"/>
          <w:sz w:val="24"/>
          <w:szCs w:val="19"/>
        </w:rPr>
        <w:t xml:space="preserve">ó </w:t>
      </w:r>
      <w:r w:rsidR="008C5615">
        <w:rPr>
          <w:rFonts w:ascii="Lato" w:hAnsi="Lato" w:cs="HelveticaNeue-Roman"/>
          <w:color w:val="C00000"/>
          <w:sz w:val="24"/>
          <w:szCs w:val="19"/>
        </w:rPr>
        <w:t>un promedio de 1,</w:t>
      </w:r>
      <w:r w:rsidR="007B2013">
        <w:rPr>
          <w:rFonts w:ascii="Lato" w:hAnsi="Lato" w:cs="HelveticaNeue-Roman"/>
          <w:color w:val="C00000"/>
          <w:sz w:val="24"/>
          <w:szCs w:val="19"/>
        </w:rPr>
        <w:t>4</w:t>
      </w:r>
      <w:r w:rsidR="00C676F5">
        <w:rPr>
          <w:rFonts w:ascii="Lato" w:hAnsi="Lato" w:cs="HelveticaNeue-Roman"/>
          <w:color w:val="C00000"/>
          <w:sz w:val="24"/>
          <w:szCs w:val="19"/>
        </w:rPr>
        <w:t>8</w:t>
      </w:r>
      <w:r w:rsidR="008C5615">
        <w:rPr>
          <w:rFonts w:ascii="Lato" w:hAnsi="Lato" w:cs="HelveticaNeue-Roman"/>
          <w:color w:val="C00000"/>
          <w:sz w:val="24"/>
          <w:szCs w:val="19"/>
        </w:rPr>
        <w:t xml:space="preserve"> entradas </w:t>
      </w:r>
      <w:r w:rsidR="009853AC">
        <w:rPr>
          <w:rFonts w:ascii="Lato" w:hAnsi="Lato" w:cs="HelveticaNeue-Roman"/>
          <w:color w:val="C00000"/>
          <w:sz w:val="24"/>
          <w:szCs w:val="19"/>
        </w:rPr>
        <w:t xml:space="preserve">compradas </w:t>
      </w:r>
      <w:r w:rsidR="008C5615">
        <w:rPr>
          <w:rFonts w:ascii="Lato" w:hAnsi="Lato" w:cs="HelveticaNeue-Roman"/>
          <w:color w:val="C00000"/>
          <w:sz w:val="24"/>
          <w:szCs w:val="19"/>
        </w:rPr>
        <w:t xml:space="preserve">por habitante </w:t>
      </w:r>
      <w:r>
        <w:rPr>
          <w:rFonts w:ascii="Lato" w:hAnsi="Lato" w:cs="HelveticaNeue-Roman"/>
          <w:color w:val="C00000"/>
          <w:sz w:val="24"/>
          <w:szCs w:val="19"/>
        </w:rPr>
        <w:t>durante 2024</w:t>
      </w:r>
      <w:r w:rsidR="008C5615">
        <w:rPr>
          <w:rFonts w:ascii="Lato" w:hAnsi="Lato" w:cs="HelveticaNeue-Roman"/>
          <w:color w:val="C00000"/>
          <w:sz w:val="24"/>
          <w:szCs w:val="19"/>
        </w:rPr>
        <w:t xml:space="preserve">, </w:t>
      </w:r>
      <w:r>
        <w:rPr>
          <w:rFonts w:ascii="Lato" w:hAnsi="Lato" w:cs="HelveticaNeue-Roman"/>
          <w:color w:val="C00000"/>
          <w:sz w:val="24"/>
          <w:szCs w:val="19"/>
        </w:rPr>
        <w:t>mientras que el</w:t>
      </w:r>
      <w:r w:rsidR="008C5615">
        <w:rPr>
          <w:rFonts w:ascii="Lato" w:hAnsi="Lato" w:cs="HelveticaNeue-Roman"/>
          <w:color w:val="C00000"/>
          <w:sz w:val="24"/>
          <w:szCs w:val="19"/>
        </w:rPr>
        <w:t xml:space="preserve"> gasto por </w:t>
      </w:r>
      <w:r>
        <w:rPr>
          <w:rFonts w:ascii="Lato" w:hAnsi="Lato" w:cs="HelveticaNeue-Roman"/>
          <w:color w:val="C00000"/>
          <w:sz w:val="24"/>
          <w:szCs w:val="19"/>
        </w:rPr>
        <w:t>persona</w:t>
      </w:r>
      <w:r w:rsidR="008C5615">
        <w:rPr>
          <w:rFonts w:ascii="Lato" w:hAnsi="Lato" w:cs="HelveticaNeue-Roman"/>
          <w:color w:val="C00000"/>
          <w:sz w:val="24"/>
          <w:szCs w:val="19"/>
        </w:rPr>
        <w:t xml:space="preserve"> </w:t>
      </w:r>
      <w:r w:rsidR="00490181">
        <w:rPr>
          <w:rFonts w:ascii="Lato" w:hAnsi="Lato" w:cs="HelveticaNeue-Roman"/>
          <w:color w:val="C00000"/>
          <w:sz w:val="24"/>
          <w:szCs w:val="19"/>
        </w:rPr>
        <w:t>se quedó en</w:t>
      </w:r>
      <w:r w:rsidR="008C5615">
        <w:rPr>
          <w:rFonts w:ascii="Lato" w:hAnsi="Lato" w:cs="HelveticaNeue-Roman"/>
          <w:color w:val="C00000"/>
          <w:sz w:val="24"/>
          <w:szCs w:val="19"/>
        </w:rPr>
        <w:t xml:space="preserve"> </w:t>
      </w:r>
      <w:r w:rsidR="007B2013">
        <w:rPr>
          <w:rFonts w:ascii="Lato" w:hAnsi="Lato" w:cs="HelveticaNeue-Roman"/>
          <w:color w:val="C00000"/>
          <w:sz w:val="24"/>
          <w:szCs w:val="19"/>
        </w:rPr>
        <w:t>8,</w:t>
      </w:r>
      <w:r w:rsidR="00C676F5">
        <w:rPr>
          <w:rFonts w:ascii="Lato" w:hAnsi="Lato" w:cs="HelveticaNeue-Roman"/>
          <w:color w:val="C00000"/>
          <w:sz w:val="24"/>
          <w:szCs w:val="19"/>
        </w:rPr>
        <w:t>46</w:t>
      </w:r>
      <w:r w:rsidR="008C5615">
        <w:rPr>
          <w:rFonts w:ascii="Lato" w:hAnsi="Lato" w:cs="HelveticaNeue-Roman"/>
          <w:color w:val="C00000"/>
          <w:sz w:val="24"/>
          <w:szCs w:val="19"/>
        </w:rPr>
        <w:t xml:space="preserve"> euros</w:t>
      </w:r>
      <w:r w:rsidR="00222C32">
        <w:rPr>
          <w:rFonts w:ascii="Lato" w:hAnsi="Lato" w:cs="HelveticaNeue-Roman"/>
          <w:color w:val="C00000"/>
          <w:sz w:val="24"/>
          <w:szCs w:val="19"/>
        </w:rPr>
        <w:t xml:space="preserve"> y </w:t>
      </w:r>
      <w:r w:rsidR="004A7166">
        <w:rPr>
          <w:rFonts w:ascii="Lato" w:hAnsi="Lato" w:cs="HelveticaNeue-Roman"/>
          <w:color w:val="C00000"/>
          <w:sz w:val="24"/>
          <w:szCs w:val="19"/>
        </w:rPr>
        <w:t>el</w:t>
      </w:r>
      <w:r w:rsidR="00222C32">
        <w:rPr>
          <w:rFonts w:ascii="Lato" w:hAnsi="Lato" w:cs="HelveticaNeue-Roman"/>
          <w:color w:val="C00000"/>
          <w:sz w:val="24"/>
          <w:szCs w:val="19"/>
        </w:rPr>
        <w:t xml:space="preserve"> precio medio </w:t>
      </w:r>
      <w:r w:rsidR="004A7166">
        <w:rPr>
          <w:rFonts w:ascii="Lato" w:hAnsi="Lato" w:cs="HelveticaNeue-Roman"/>
          <w:color w:val="C00000"/>
          <w:sz w:val="24"/>
          <w:szCs w:val="19"/>
        </w:rPr>
        <w:t>por entradas fue</w:t>
      </w:r>
      <w:r w:rsidR="00222C32">
        <w:rPr>
          <w:rFonts w:ascii="Lato" w:hAnsi="Lato" w:cs="HelveticaNeue-Roman"/>
          <w:color w:val="C00000"/>
          <w:sz w:val="24"/>
          <w:szCs w:val="19"/>
        </w:rPr>
        <w:t xml:space="preserve"> de 5,71 euros</w:t>
      </w:r>
      <w:r w:rsidR="008C5615">
        <w:rPr>
          <w:rFonts w:ascii="Lato" w:hAnsi="Lato" w:cs="HelveticaNeue-Roman"/>
          <w:color w:val="C00000"/>
          <w:sz w:val="24"/>
          <w:szCs w:val="19"/>
        </w:rPr>
        <w:t>.</w:t>
      </w:r>
      <w:r w:rsidR="00222C32">
        <w:rPr>
          <w:rFonts w:ascii="Lato" w:hAnsi="Lato" w:cs="HelveticaNeue-Roman"/>
          <w:color w:val="C00000"/>
          <w:sz w:val="24"/>
          <w:szCs w:val="19"/>
        </w:rPr>
        <w:t xml:space="preserve"> En los tres casos son promedios más bajos que los estatales.</w:t>
      </w:r>
    </w:p>
    <w:p w14:paraId="37EFB2B8" w14:textId="77777777" w:rsidR="00B96E3E" w:rsidRDefault="00B96E3E" w:rsidP="00905B7D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</w:p>
    <w:p w14:paraId="381E203C" w14:textId="7C3E4CA2" w:rsidR="0010748A" w:rsidRDefault="00B37FD9" w:rsidP="00905B7D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b/>
          <w:bCs/>
          <w:color w:val="002060"/>
          <w:sz w:val="24"/>
          <w:szCs w:val="19"/>
        </w:rPr>
      </w:pPr>
      <w:r>
        <w:rPr>
          <w:rFonts w:ascii="Lato" w:hAnsi="Lato" w:cs="HelveticaNeue-Roman"/>
          <w:color w:val="002060"/>
          <w:sz w:val="24"/>
          <w:szCs w:val="19"/>
        </w:rPr>
        <w:t xml:space="preserve">Las cintas más taquilleras en las salas españolas en 2024 fueron: </w:t>
      </w:r>
      <w:r w:rsidR="0010748A" w:rsidRPr="0010748A">
        <w:rPr>
          <w:rFonts w:ascii="Lato" w:hAnsi="Lato" w:cs="HelveticaNeue-Roman"/>
          <w:i/>
          <w:iCs/>
          <w:color w:val="002060"/>
          <w:sz w:val="24"/>
          <w:szCs w:val="19"/>
        </w:rPr>
        <w:t>Del revés 2</w:t>
      </w:r>
      <w:r w:rsidR="0010748A">
        <w:rPr>
          <w:rFonts w:ascii="Lato" w:hAnsi="Lato" w:cs="HelveticaNeue-Roman"/>
          <w:color w:val="002060"/>
          <w:sz w:val="24"/>
          <w:szCs w:val="19"/>
        </w:rPr>
        <w:t xml:space="preserve">. Mientras que el largometraje español líder fue </w:t>
      </w:r>
      <w:r w:rsidR="0010748A" w:rsidRPr="0084489E">
        <w:rPr>
          <w:rFonts w:ascii="Lato" w:hAnsi="Lato" w:cs="HelveticaNeue-Roman"/>
          <w:i/>
          <w:iCs/>
          <w:color w:val="002060"/>
          <w:sz w:val="24"/>
          <w:szCs w:val="19"/>
        </w:rPr>
        <w:t>Padre no hay más que uno 4</w:t>
      </w:r>
      <w:r w:rsidR="0010748A">
        <w:rPr>
          <w:rFonts w:ascii="Lato" w:hAnsi="Lato" w:cs="HelveticaNeue-Roman"/>
          <w:color w:val="002060"/>
          <w:sz w:val="24"/>
          <w:szCs w:val="19"/>
        </w:rPr>
        <w:t xml:space="preserve">. Por comunidades, </w:t>
      </w:r>
      <w:r w:rsidR="0084489E">
        <w:rPr>
          <w:rFonts w:ascii="Lato" w:hAnsi="Lato" w:cs="HelveticaNeue-Roman"/>
          <w:color w:val="002060"/>
          <w:sz w:val="24"/>
          <w:szCs w:val="19"/>
        </w:rPr>
        <w:t>l</w:t>
      </w:r>
      <w:r w:rsidR="0010748A">
        <w:rPr>
          <w:rFonts w:ascii="Lato" w:hAnsi="Lato" w:cs="HelveticaNeue-Roman"/>
          <w:color w:val="002060"/>
          <w:sz w:val="24"/>
          <w:szCs w:val="19"/>
        </w:rPr>
        <w:t>a secuela de</w:t>
      </w:r>
      <w:r w:rsidR="0084489E">
        <w:rPr>
          <w:rFonts w:ascii="Lato" w:hAnsi="Lato" w:cs="HelveticaNeue-Roman"/>
          <w:color w:val="002060"/>
          <w:sz w:val="24"/>
          <w:szCs w:val="19"/>
        </w:rPr>
        <w:t>l filme de animación</w:t>
      </w:r>
      <w:r w:rsidR="0010748A">
        <w:rPr>
          <w:rFonts w:ascii="Lato" w:hAnsi="Lato" w:cs="HelveticaNeue-Roman"/>
          <w:color w:val="002060"/>
          <w:sz w:val="24"/>
          <w:szCs w:val="19"/>
        </w:rPr>
        <w:t xml:space="preserve"> </w:t>
      </w:r>
      <w:r w:rsidR="00A23905">
        <w:rPr>
          <w:rFonts w:ascii="Lato" w:hAnsi="Lato" w:cs="HelveticaNeue-Roman"/>
          <w:color w:val="002060"/>
          <w:sz w:val="24"/>
          <w:szCs w:val="19"/>
        </w:rPr>
        <w:t>lidera</w:t>
      </w:r>
      <w:r w:rsidR="0010748A">
        <w:rPr>
          <w:rFonts w:ascii="Lato" w:hAnsi="Lato" w:cs="HelveticaNeue-Roman"/>
          <w:color w:val="002060"/>
          <w:sz w:val="24"/>
          <w:szCs w:val="19"/>
        </w:rPr>
        <w:t xml:space="preserve"> todos los listados de películas más vistas, salvo en Castilla y León donde </w:t>
      </w:r>
      <w:r w:rsidR="0010748A" w:rsidRPr="0084489E">
        <w:rPr>
          <w:rFonts w:ascii="Lato" w:hAnsi="Lato" w:cs="HelveticaNeue-Roman"/>
          <w:i/>
          <w:iCs/>
          <w:color w:val="002060"/>
          <w:sz w:val="24"/>
          <w:szCs w:val="19"/>
        </w:rPr>
        <w:t>Gru 4. Mi villano favorito</w:t>
      </w:r>
      <w:r w:rsidR="0010748A">
        <w:rPr>
          <w:rFonts w:ascii="Lato" w:hAnsi="Lato" w:cs="HelveticaNeue-Roman"/>
          <w:color w:val="002060"/>
          <w:sz w:val="24"/>
          <w:szCs w:val="19"/>
        </w:rPr>
        <w:t xml:space="preserve"> se ubica en primera posición.</w:t>
      </w:r>
      <w:r w:rsidR="0084489E">
        <w:rPr>
          <w:rFonts w:ascii="Lato" w:hAnsi="Lato" w:cs="HelveticaNeue-Roman"/>
          <w:color w:val="002060"/>
          <w:sz w:val="24"/>
          <w:szCs w:val="19"/>
        </w:rPr>
        <w:t xml:space="preserve"> </w:t>
      </w:r>
      <w:r w:rsidR="002542A9" w:rsidRPr="002542A9">
        <w:rPr>
          <w:rFonts w:ascii="Lato" w:hAnsi="Lato" w:cs="HelveticaNeue-Roman"/>
          <w:b/>
          <w:bCs/>
          <w:color w:val="002060"/>
          <w:sz w:val="24"/>
          <w:szCs w:val="19"/>
        </w:rPr>
        <w:t>L</w:t>
      </w:r>
      <w:r w:rsidR="0084489E" w:rsidRPr="002542A9">
        <w:rPr>
          <w:rFonts w:ascii="Lato" w:hAnsi="Lato" w:cs="HelveticaNeue-Roman"/>
          <w:b/>
          <w:bCs/>
          <w:color w:val="002060"/>
          <w:sz w:val="24"/>
          <w:szCs w:val="19"/>
        </w:rPr>
        <w:t>as películas dirigidas al público familiar son las que tuvieron más asistencia durante 2024.</w:t>
      </w:r>
    </w:p>
    <w:p w14:paraId="6A2E0C97" w14:textId="77777777" w:rsidR="000A74C7" w:rsidRDefault="000A74C7" w:rsidP="00905B7D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b/>
          <w:bCs/>
          <w:color w:val="002060"/>
          <w:sz w:val="24"/>
          <w:szCs w:val="19"/>
        </w:rPr>
      </w:pPr>
    </w:p>
    <w:p w14:paraId="41D032E1" w14:textId="50358EE2" w:rsidR="000A74C7" w:rsidRDefault="00EF0B8C" w:rsidP="00905B7D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C00000"/>
          <w:sz w:val="24"/>
          <w:szCs w:val="19"/>
        </w:rPr>
      </w:pPr>
      <w:r>
        <w:rPr>
          <w:rFonts w:ascii="Lato" w:hAnsi="Lato" w:cs="HelveticaNeue-Roman"/>
          <w:color w:val="C00000"/>
          <w:sz w:val="24"/>
          <w:szCs w:val="19"/>
        </w:rPr>
        <w:t>La película que vendió más entradas</w:t>
      </w:r>
      <w:r w:rsidR="00F06003">
        <w:rPr>
          <w:rFonts w:ascii="Lato" w:hAnsi="Lato" w:cs="HelveticaNeue-Roman"/>
          <w:color w:val="C00000"/>
          <w:sz w:val="24"/>
          <w:szCs w:val="19"/>
        </w:rPr>
        <w:t xml:space="preserve"> en la Región de Murcia durante 2024 fue también </w:t>
      </w:r>
      <w:r w:rsidR="000A74C7" w:rsidRPr="000A74C7">
        <w:rPr>
          <w:rFonts w:ascii="Lato" w:hAnsi="Lato" w:cs="HelveticaNeue-Roman"/>
          <w:i/>
          <w:iCs/>
          <w:color w:val="C00000"/>
          <w:sz w:val="24"/>
          <w:szCs w:val="19"/>
        </w:rPr>
        <w:t>Del revés 2</w:t>
      </w:r>
      <w:r w:rsidR="00F06003">
        <w:rPr>
          <w:rFonts w:ascii="Lato" w:hAnsi="Lato" w:cs="HelveticaNeue-Roman"/>
          <w:color w:val="C00000"/>
          <w:sz w:val="24"/>
          <w:szCs w:val="19"/>
        </w:rPr>
        <w:t xml:space="preserve">, mientras que </w:t>
      </w:r>
      <w:r w:rsidR="000A74C7" w:rsidRPr="000A74C7">
        <w:rPr>
          <w:rFonts w:ascii="Lato" w:hAnsi="Lato" w:cs="HelveticaNeue-Roman"/>
          <w:color w:val="C00000"/>
          <w:sz w:val="24"/>
          <w:szCs w:val="19"/>
        </w:rPr>
        <w:t xml:space="preserve">el filme español con mayor número de espectadores en esta comunidad fue </w:t>
      </w:r>
      <w:r w:rsidR="000A74C7" w:rsidRPr="000A74C7">
        <w:rPr>
          <w:rFonts w:ascii="Lato" w:hAnsi="Lato" w:cs="HelveticaNeue-Roman"/>
          <w:i/>
          <w:iCs/>
          <w:color w:val="C00000"/>
          <w:sz w:val="24"/>
          <w:szCs w:val="19"/>
        </w:rPr>
        <w:t>Padre no hay más que uno 4</w:t>
      </w:r>
      <w:r w:rsidR="000A74C7" w:rsidRPr="000A74C7">
        <w:rPr>
          <w:rFonts w:ascii="Lato" w:hAnsi="Lato" w:cs="HelveticaNeue-Roman"/>
          <w:color w:val="C00000"/>
          <w:sz w:val="24"/>
          <w:szCs w:val="19"/>
        </w:rPr>
        <w:t>.</w:t>
      </w:r>
    </w:p>
    <w:p w14:paraId="62EAA90E" w14:textId="77777777" w:rsidR="00831BF6" w:rsidRDefault="00831BF6" w:rsidP="00905B7D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C00000"/>
          <w:sz w:val="24"/>
          <w:szCs w:val="19"/>
        </w:rPr>
      </w:pPr>
    </w:p>
    <w:p w14:paraId="10B76656" w14:textId="77777777" w:rsidR="00905B7D" w:rsidRPr="00FC6A03" w:rsidRDefault="00905B7D" w:rsidP="00905B7D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  <w:highlight w:val="yellow"/>
        </w:rPr>
      </w:pPr>
    </w:p>
    <w:p w14:paraId="6C10DD4C" w14:textId="77777777" w:rsidR="00DE6D43" w:rsidRDefault="00DE6D43" w:rsidP="00022C53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b/>
          <w:bCs/>
          <w:color w:val="002060"/>
          <w:sz w:val="24"/>
          <w:szCs w:val="19"/>
        </w:rPr>
      </w:pPr>
    </w:p>
    <w:p w14:paraId="5A497D48" w14:textId="1CB87944" w:rsidR="00F93810" w:rsidRPr="0084489E" w:rsidRDefault="00E641E1" w:rsidP="00022C53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b/>
          <w:bCs/>
          <w:color w:val="002060"/>
          <w:sz w:val="24"/>
          <w:szCs w:val="19"/>
        </w:rPr>
      </w:pPr>
      <w:r>
        <w:rPr>
          <w:rFonts w:ascii="Lato" w:hAnsi="Lato" w:cs="HelveticaNeue-Roman"/>
          <w:b/>
          <w:bCs/>
          <w:color w:val="002060"/>
          <w:sz w:val="24"/>
          <w:szCs w:val="19"/>
        </w:rPr>
        <w:t>Radio</w:t>
      </w:r>
      <w:r w:rsidR="00F93810" w:rsidRPr="0084489E">
        <w:rPr>
          <w:rFonts w:ascii="Lato" w:hAnsi="Lato" w:cs="HelveticaNeue-Roman"/>
          <w:b/>
          <w:bCs/>
          <w:color w:val="002060"/>
          <w:sz w:val="24"/>
          <w:szCs w:val="19"/>
        </w:rPr>
        <w:t xml:space="preserve"> y televisión</w:t>
      </w:r>
    </w:p>
    <w:p w14:paraId="7650ABFB" w14:textId="2C57D900" w:rsidR="0084489E" w:rsidRDefault="00A91EEF" w:rsidP="00022C53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  <w:r>
        <w:rPr>
          <w:rFonts w:ascii="Lato" w:hAnsi="Lato" w:cs="HelveticaNeue-Roman"/>
          <w:color w:val="002060"/>
          <w:sz w:val="24"/>
          <w:szCs w:val="19"/>
        </w:rPr>
        <w:t xml:space="preserve">El </w:t>
      </w:r>
      <w:r w:rsidRPr="002542A9">
        <w:rPr>
          <w:rFonts w:ascii="Lato" w:hAnsi="Lato" w:cs="HelveticaNeue-Roman"/>
          <w:i/>
          <w:iCs/>
          <w:color w:val="002060"/>
          <w:sz w:val="24"/>
          <w:szCs w:val="19"/>
        </w:rPr>
        <w:t>Anuario SGAE 2025</w:t>
      </w:r>
      <w:r>
        <w:rPr>
          <w:rFonts w:ascii="Lato" w:hAnsi="Lato" w:cs="HelveticaNeue-Roman"/>
          <w:color w:val="002060"/>
          <w:sz w:val="24"/>
          <w:szCs w:val="19"/>
        </w:rPr>
        <w:t xml:space="preserve"> describe mínimos históricos en</w:t>
      </w:r>
      <w:r w:rsidR="00BB2FA6">
        <w:rPr>
          <w:rFonts w:ascii="Lato" w:hAnsi="Lato" w:cs="HelveticaNeue-Roman"/>
          <w:color w:val="002060"/>
          <w:sz w:val="24"/>
          <w:szCs w:val="19"/>
        </w:rPr>
        <w:t xml:space="preserve"> España en</w:t>
      </w:r>
      <w:r>
        <w:rPr>
          <w:rFonts w:ascii="Lato" w:hAnsi="Lato" w:cs="HelveticaNeue-Roman"/>
          <w:color w:val="002060"/>
          <w:sz w:val="24"/>
          <w:szCs w:val="19"/>
        </w:rPr>
        <w:t xml:space="preserve"> el </w:t>
      </w:r>
      <w:r w:rsidR="00B60110" w:rsidRPr="00D66782">
        <w:rPr>
          <w:rFonts w:ascii="Lato" w:hAnsi="Lato" w:cs="HelveticaNeue-Roman"/>
          <w:b/>
          <w:bCs/>
          <w:color w:val="002060"/>
          <w:sz w:val="24"/>
          <w:szCs w:val="19"/>
        </w:rPr>
        <w:t>consumo radiofónico y televisivo</w:t>
      </w:r>
      <w:r w:rsidR="00EC7BE7">
        <w:rPr>
          <w:rFonts w:ascii="Lato" w:hAnsi="Lato" w:cs="HelveticaNeue-Roman"/>
          <w:b/>
          <w:bCs/>
          <w:color w:val="002060"/>
          <w:sz w:val="24"/>
          <w:szCs w:val="19"/>
        </w:rPr>
        <w:t xml:space="preserve"> tradicional</w:t>
      </w:r>
      <w:r w:rsidR="00B60110">
        <w:rPr>
          <w:rFonts w:ascii="Lato" w:hAnsi="Lato" w:cs="HelveticaNeue-Roman"/>
          <w:color w:val="002060"/>
          <w:sz w:val="24"/>
          <w:szCs w:val="19"/>
        </w:rPr>
        <w:t xml:space="preserve"> </w:t>
      </w:r>
      <w:r>
        <w:rPr>
          <w:rFonts w:ascii="Lato" w:hAnsi="Lato" w:cs="HelveticaNeue-Roman"/>
          <w:color w:val="002060"/>
          <w:sz w:val="24"/>
          <w:szCs w:val="19"/>
        </w:rPr>
        <w:t>este 2024</w:t>
      </w:r>
      <w:r w:rsidR="00E179FF">
        <w:rPr>
          <w:rFonts w:ascii="Lato" w:hAnsi="Lato" w:cs="HelveticaNeue-Roman"/>
          <w:color w:val="002060"/>
          <w:sz w:val="24"/>
          <w:szCs w:val="19"/>
        </w:rPr>
        <w:t>,</w:t>
      </w:r>
      <w:r w:rsidR="00B60110">
        <w:rPr>
          <w:rFonts w:ascii="Lato" w:hAnsi="Lato" w:cs="HelveticaNeue-Roman"/>
          <w:color w:val="002060"/>
          <w:sz w:val="24"/>
          <w:szCs w:val="19"/>
        </w:rPr>
        <w:t xml:space="preserve"> </w:t>
      </w:r>
      <w:r w:rsidR="00E179FF">
        <w:rPr>
          <w:rFonts w:ascii="Lato" w:hAnsi="Lato" w:cs="HelveticaNeue-Roman"/>
          <w:color w:val="002060"/>
          <w:sz w:val="24"/>
          <w:szCs w:val="19"/>
        </w:rPr>
        <w:t>alcanzando</w:t>
      </w:r>
      <w:r w:rsidR="00B60110">
        <w:rPr>
          <w:rFonts w:ascii="Lato" w:hAnsi="Lato" w:cs="HelveticaNeue-Roman"/>
          <w:color w:val="002060"/>
          <w:sz w:val="24"/>
          <w:szCs w:val="19"/>
        </w:rPr>
        <w:t xml:space="preserve"> medias </w:t>
      </w:r>
      <w:r>
        <w:rPr>
          <w:rFonts w:ascii="Lato" w:hAnsi="Lato" w:cs="HelveticaNeue-Roman"/>
          <w:color w:val="002060"/>
          <w:sz w:val="24"/>
          <w:szCs w:val="19"/>
        </w:rPr>
        <w:t xml:space="preserve">por persona al día </w:t>
      </w:r>
      <w:r w:rsidR="00B60110" w:rsidRPr="00D66782">
        <w:rPr>
          <w:rFonts w:ascii="Lato" w:hAnsi="Lato" w:cs="HelveticaNeue-Roman"/>
          <w:b/>
          <w:bCs/>
          <w:color w:val="002060"/>
          <w:sz w:val="24"/>
          <w:szCs w:val="19"/>
        </w:rPr>
        <w:t>de 92 y 171 minutos</w:t>
      </w:r>
      <w:r w:rsidR="00B60110">
        <w:rPr>
          <w:rFonts w:ascii="Lato" w:hAnsi="Lato" w:cs="HelveticaNeue-Roman"/>
          <w:color w:val="002060"/>
          <w:sz w:val="24"/>
          <w:szCs w:val="19"/>
        </w:rPr>
        <w:t xml:space="preserve">, respectivamente. </w:t>
      </w:r>
      <w:r>
        <w:rPr>
          <w:rFonts w:ascii="Lato" w:hAnsi="Lato" w:cs="HelveticaNeue-Roman"/>
          <w:color w:val="002060"/>
          <w:sz w:val="24"/>
          <w:szCs w:val="19"/>
        </w:rPr>
        <w:t>El</w:t>
      </w:r>
      <w:r w:rsidR="00B60110">
        <w:rPr>
          <w:rFonts w:ascii="Lato" w:hAnsi="Lato" w:cs="HelveticaNeue-Roman"/>
          <w:color w:val="002060"/>
          <w:sz w:val="24"/>
          <w:szCs w:val="19"/>
        </w:rPr>
        <w:t xml:space="preserve"> primero </w:t>
      </w:r>
      <w:r>
        <w:rPr>
          <w:rFonts w:ascii="Lato" w:hAnsi="Lato" w:cs="HelveticaNeue-Roman"/>
          <w:color w:val="002060"/>
          <w:sz w:val="24"/>
          <w:szCs w:val="19"/>
        </w:rPr>
        <w:t xml:space="preserve">se reduce </w:t>
      </w:r>
      <w:r w:rsidR="00B60110">
        <w:rPr>
          <w:rFonts w:ascii="Lato" w:hAnsi="Lato" w:cs="HelveticaNeue-Roman"/>
          <w:color w:val="002060"/>
          <w:sz w:val="24"/>
          <w:szCs w:val="19"/>
        </w:rPr>
        <w:t>un minuto</w:t>
      </w:r>
      <w:r w:rsidR="00A56116">
        <w:rPr>
          <w:rFonts w:ascii="Lato" w:hAnsi="Lato" w:cs="HelveticaNeue-Roman"/>
          <w:color w:val="002060"/>
          <w:sz w:val="24"/>
          <w:szCs w:val="19"/>
        </w:rPr>
        <w:t xml:space="preserve"> respecto a 2023, situándose en cifras de 2021. E</w:t>
      </w:r>
      <w:r w:rsidR="00B60110">
        <w:rPr>
          <w:rFonts w:ascii="Lato" w:hAnsi="Lato" w:cs="HelveticaNeue-Roman"/>
          <w:color w:val="002060"/>
          <w:sz w:val="24"/>
          <w:szCs w:val="19"/>
        </w:rPr>
        <w:t xml:space="preserve">l segundo perdió </w:t>
      </w:r>
      <w:r>
        <w:rPr>
          <w:rFonts w:ascii="Lato" w:hAnsi="Lato" w:cs="HelveticaNeue-Roman"/>
          <w:color w:val="002060"/>
          <w:sz w:val="24"/>
          <w:szCs w:val="19"/>
        </w:rPr>
        <w:t>10</w:t>
      </w:r>
      <w:r w:rsidR="00D66782">
        <w:rPr>
          <w:rFonts w:ascii="Lato" w:hAnsi="Lato" w:cs="HelveticaNeue-Roman"/>
          <w:color w:val="002060"/>
          <w:sz w:val="24"/>
          <w:szCs w:val="19"/>
        </w:rPr>
        <w:t xml:space="preserve"> respecto a</w:t>
      </w:r>
      <w:r>
        <w:rPr>
          <w:rFonts w:ascii="Lato" w:hAnsi="Lato" w:cs="HelveticaNeue-Roman"/>
          <w:color w:val="002060"/>
          <w:sz w:val="24"/>
          <w:szCs w:val="19"/>
        </w:rPr>
        <w:t>l año anterior</w:t>
      </w:r>
      <w:r w:rsidR="000D5691">
        <w:rPr>
          <w:rFonts w:ascii="Lato" w:hAnsi="Lato" w:cs="HelveticaNeue-Roman"/>
          <w:color w:val="002060"/>
          <w:sz w:val="24"/>
          <w:szCs w:val="19"/>
        </w:rPr>
        <w:t xml:space="preserve"> y 51 respecto a 2019</w:t>
      </w:r>
      <w:r>
        <w:rPr>
          <w:rFonts w:ascii="Lato" w:hAnsi="Lato" w:cs="HelveticaNeue-Roman"/>
          <w:color w:val="002060"/>
          <w:sz w:val="24"/>
          <w:szCs w:val="19"/>
        </w:rPr>
        <w:t>.</w:t>
      </w:r>
      <w:r w:rsidR="000D5691">
        <w:rPr>
          <w:rFonts w:ascii="Lato" w:hAnsi="Lato" w:cs="HelveticaNeue-Roman"/>
          <w:color w:val="002060"/>
          <w:sz w:val="24"/>
          <w:szCs w:val="19"/>
        </w:rPr>
        <w:t xml:space="preserve"> </w:t>
      </w:r>
      <w:r w:rsidR="00604F51" w:rsidRPr="00E76ED9">
        <w:rPr>
          <w:rFonts w:ascii="Lato" w:hAnsi="Lato" w:cs="HelveticaNeue-Roman"/>
          <w:b/>
          <w:bCs/>
          <w:color w:val="002060"/>
          <w:sz w:val="24"/>
          <w:szCs w:val="19"/>
        </w:rPr>
        <w:t>Es el cuarto año consecutivo que se observa una disminución en el consumo televisivo.</w:t>
      </w:r>
      <w:r w:rsidR="00604F51">
        <w:rPr>
          <w:rFonts w:ascii="Lato" w:hAnsi="Lato" w:cs="HelveticaNeue-Roman"/>
          <w:color w:val="002060"/>
          <w:sz w:val="24"/>
          <w:szCs w:val="19"/>
        </w:rPr>
        <w:t xml:space="preserve"> </w:t>
      </w:r>
      <w:r w:rsidR="007252DD">
        <w:rPr>
          <w:rFonts w:ascii="Lato" w:hAnsi="Lato" w:cs="HelveticaNeue-Roman"/>
          <w:color w:val="002060"/>
          <w:sz w:val="24"/>
          <w:szCs w:val="19"/>
        </w:rPr>
        <w:t xml:space="preserve">Asturias es la comunidad con más </w:t>
      </w:r>
      <w:r w:rsidR="00E76ED9">
        <w:rPr>
          <w:rFonts w:ascii="Lato" w:hAnsi="Lato" w:cs="HelveticaNeue-Roman"/>
          <w:color w:val="002060"/>
          <w:sz w:val="24"/>
          <w:szCs w:val="19"/>
        </w:rPr>
        <w:t>consumo de la pequeña pantalla, mientras que La Rioja alcanza la primera posición atendiéndonos a la radio.</w:t>
      </w:r>
    </w:p>
    <w:p w14:paraId="66346535" w14:textId="77777777" w:rsidR="00BB2FA6" w:rsidRDefault="00BB2FA6" w:rsidP="00022C53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</w:p>
    <w:p w14:paraId="52462170" w14:textId="3C2080A1" w:rsidR="00BB2FA6" w:rsidRPr="00BB2FA6" w:rsidRDefault="005303EC" w:rsidP="00022C53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C00000"/>
          <w:sz w:val="24"/>
          <w:szCs w:val="19"/>
        </w:rPr>
      </w:pPr>
      <w:r>
        <w:rPr>
          <w:rFonts w:ascii="Lato" w:hAnsi="Lato" w:cs="HelveticaNeue-Roman"/>
          <w:color w:val="C00000"/>
          <w:sz w:val="24"/>
          <w:szCs w:val="19"/>
        </w:rPr>
        <w:t xml:space="preserve">La Región de </w:t>
      </w:r>
      <w:r w:rsidR="00D948B3">
        <w:rPr>
          <w:rFonts w:ascii="Lato" w:hAnsi="Lato" w:cs="HelveticaNeue-Roman"/>
          <w:color w:val="C00000"/>
          <w:sz w:val="24"/>
          <w:szCs w:val="19"/>
        </w:rPr>
        <w:t>Murcia</w:t>
      </w:r>
      <w:r w:rsidR="00BB2FA6" w:rsidRPr="00BB2FA6">
        <w:rPr>
          <w:rFonts w:ascii="Lato" w:hAnsi="Lato" w:cs="HelveticaNeue-Roman"/>
          <w:color w:val="C00000"/>
          <w:sz w:val="24"/>
          <w:szCs w:val="19"/>
        </w:rPr>
        <w:t>, por su parte, registr</w:t>
      </w:r>
      <w:r w:rsidR="00FA7170">
        <w:rPr>
          <w:rFonts w:ascii="Lato" w:hAnsi="Lato" w:cs="HelveticaNeue-Roman"/>
          <w:color w:val="C00000"/>
          <w:sz w:val="24"/>
          <w:szCs w:val="19"/>
        </w:rPr>
        <w:t>ó</w:t>
      </w:r>
      <w:r w:rsidR="00BB2FA6" w:rsidRPr="00BB2FA6">
        <w:rPr>
          <w:rFonts w:ascii="Lato" w:hAnsi="Lato" w:cs="HelveticaNeue-Roman"/>
          <w:color w:val="C00000"/>
          <w:sz w:val="24"/>
          <w:szCs w:val="19"/>
        </w:rPr>
        <w:t xml:space="preserve"> un consumo televisivo de </w:t>
      </w:r>
      <w:r w:rsidR="00D948B3">
        <w:rPr>
          <w:rFonts w:ascii="Lato" w:hAnsi="Lato" w:cs="HelveticaNeue-Roman"/>
          <w:color w:val="C00000"/>
          <w:sz w:val="24"/>
          <w:szCs w:val="19"/>
        </w:rPr>
        <w:t>163</w:t>
      </w:r>
      <w:r w:rsidR="00BB2FA6" w:rsidRPr="00BB2FA6">
        <w:rPr>
          <w:rFonts w:ascii="Lato" w:hAnsi="Lato" w:cs="HelveticaNeue-Roman"/>
          <w:color w:val="C00000"/>
          <w:sz w:val="24"/>
          <w:szCs w:val="19"/>
        </w:rPr>
        <w:t xml:space="preserve"> minutos diarios por persona, alcanzando también el mínimo en 2024</w:t>
      </w:r>
      <w:r w:rsidR="000A74C7">
        <w:rPr>
          <w:rFonts w:ascii="Lato" w:hAnsi="Lato" w:cs="HelveticaNeue-Roman"/>
          <w:color w:val="C00000"/>
          <w:sz w:val="24"/>
          <w:szCs w:val="19"/>
        </w:rPr>
        <w:t xml:space="preserve">. </w:t>
      </w:r>
      <w:r w:rsidR="00D948B3">
        <w:rPr>
          <w:rFonts w:ascii="Lato" w:hAnsi="Lato" w:cs="HelveticaNeue-Roman"/>
          <w:color w:val="C00000"/>
          <w:sz w:val="24"/>
          <w:szCs w:val="19"/>
        </w:rPr>
        <w:t>P</w:t>
      </w:r>
      <w:r w:rsidR="00FA7170">
        <w:rPr>
          <w:rFonts w:ascii="Lato" w:hAnsi="Lato" w:cs="HelveticaNeue-Roman"/>
          <w:color w:val="C00000"/>
          <w:sz w:val="24"/>
          <w:szCs w:val="19"/>
        </w:rPr>
        <w:t>ierde ocho</w:t>
      </w:r>
      <w:r w:rsidR="00BB2FA6" w:rsidRPr="00BB2FA6">
        <w:rPr>
          <w:rFonts w:ascii="Lato" w:hAnsi="Lato" w:cs="HelveticaNeue-Roman"/>
          <w:color w:val="C00000"/>
          <w:sz w:val="24"/>
          <w:szCs w:val="19"/>
        </w:rPr>
        <w:t xml:space="preserve"> minutos en comparación a 2023.</w:t>
      </w:r>
      <w:r w:rsidR="00BB2FA6">
        <w:rPr>
          <w:rFonts w:ascii="Lato" w:hAnsi="Lato" w:cs="HelveticaNeue-Roman"/>
          <w:color w:val="C00000"/>
          <w:sz w:val="24"/>
          <w:szCs w:val="19"/>
        </w:rPr>
        <w:t xml:space="preserve"> El consumo radiofónico </w:t>
      </w:r>
      <w:r w:rsidR="00FA7170">
        <w:rPr>
          <w:rFonts w:ascii="Lato" w:hAnsi="Lato" w:cs="HelveticaNeue-Roman"/>
          <w:color w:val="C00000"/>
          <w:sz w:val="24"/>
          <w:szCs w:val="19"/>
        </w:rPr>
        <w:t>cae hasta los 8</w:t>
      </w:r>
      <w:r w:rsidR="00D948B3">
        <w:rPr>
          <w:rFonts w:ascii="Lato" w:hAnsi="Lato" w:cs="HelveticaNeue-Roman"/>
          <w:color w:val="C00000"/>
          <w:sz w:val="24"/>
          <w:szCs w:val="19"/>
        </w:rPr>
        <w:t>5</w:t>
      </w:r>
      <w:r w:rsidR="00BB2FA6">
        <w:rPr>
          <w:rFonts w:ascii="Lato" w:hAnsi="Lato" w:cs="HelveticaNeue-Roman"/>
          <w:color w:val="C00000"/>
          <w:sz w:val="24"/>
          <w:szCs w:val="19"/>
        </w:rPr>
        <w:t xml:space="preserve"> minutos </w:t>
      </w:r>
      <w:r w:rsidR="000A74C7">
        <w:rPr>
          <w:rFonts w:ascii="Lato" w:hAnsi="Lato" w:cs="HelveticaNeue-Roman"/>
          <w:color w:val="C00000"/>
          <w:sz w:val="24"/>
          <w:szCs w:val="19"/>
        </w:rPr>
        <w:t>diarios</w:t>
      </w:r>
      <w:r w:rsidR="005E539B">
        <w:rPr>
          <w:rFonts w:ascii="Lato" w:hAnsi="Lato" w:cs="HelveticaNeue-Roman"/>
          <w:color w:val="C00000"/>
          <w:sz w:val="24"/>
          <w:szCs w:val="19"/>
        </w:rPr>
        <w:t xml:space="preserve"> por persona</w:t>
      </w:r>
      <w:r w:rsidR="00D948B3">
        <w:rPr>
          <w:rFonts w:ascii="Lato" w:hAnsi="Lato" w:cs="HelveticaNeue-Roman"/>
          <w:color w:val="C00000"/>
          <w:sz w:val="24"/>
          <w:szCs w:val="19"/>
        </w:rPr>
        <w:t>, ocho menos que el año anterior</w:t>
      </w:r>
      <w:r w:rsidR="005E539B">
        <w:rPr>
          <w:rFonts w:ascii="Lato" w:hAnsi="Lato" w:cs="HelveticaNeue-Roman"/>
          <w:color w:val="C00000"/>
          <w:sz w:val="24"/>
          <w:szCs w:val="19"/>
        </w:rPr>
        <w:t>.</w:t>
      </w:r>
      <w:r w:rsidR="00606CBF">
        <w:rPr>
          <w:rFonts w:ascii="Lato" w:hAnsi="Lato" w:cs="HelveticaNeue-Roman"/>
          <w:color w:val="C00000"/>
          <w:sz w:val="24"/>
          <w:szCs w:val="19"/>
        </w:rPr>
        <w:t xml:space="preserve"> </w:t>
      </w:r>
      <w:r w:rsidR="00D948B3">
        <w:rPr>
          <w:rFonts w:ascii="Lato" w:hAnsi="Lato" w:cs="HelveticaNeue-Roman"/>
          <w:color w:val="C00000"/>
          <w:sz w:val="24"/>
          <w:szCs w:val="19"/>
        </w:rPr>
        <w:t>Ambos consumo</w:t>
      </w:r>
      <w:r w:rsidR="00EE0A4C">
        <w:rPr>
          <w:rFonts w:ascii="Lato" w:hAnsi="Lato" w:cs="HelveticaNeue-Roman"/>
          <w:color w:val="C00000"/>
          <w:sz w:val="24"/>
          <w:szCs w:val="19"/>
        </w:rPr>
        <w:t>s</w:t>
      </w:r>
      <w:r w:rsidR="00D948B3">
        <w:rPr>
          <w:rFonts w:ascii="Lato" w:hAnsi="Lato" w:cs="HelveticaNeue-Roman"/>
          <w:color w:val="C00000"/>
          <w:sz w:val="24"/>
          <w:szCs w:val="19"/>
        </w:rPr>
        <w:t xml:space="preserve"> se encuentran por debajo</w:t>
      </w:r>
      <w:r w:rsidR="00606CBF">
        <w:rPr>
          <w:rFonts w:ascii="Lato" w:hAnsi="Lato" w:cs="HelveticaNeue-Roman"/>
          <w:color w:val="C00000"/>
          <w:sz w:val="24"/>
          <w:szCs w:val="19"/>
        </w:rPr>
        <w:t xml:space="preserve"> de la media estatal</w:t>
      </w:r>
      <w:r w:rsidR="00D948B3">
        <w:rPr>
          <w:rFonts w:ascii="Lato" w:hAnsi="Lato" w:cs="HelveticaNeue-Roman"/>
          <w:color w:val="C00000"/>
          <w:sz w:val="24"/>
          <w:szCs w:val="19"/>
        </w:rPr>
        <w:t xml:space="preserve"> (ocho y siete minutos menos, respectivamente)</w:t>
      </w:r>
      <w:r w:rsidR="005E539B">
        <w:rPr>
          <w:rFonts w:ascii="Lato" w:hAnsi="Lato" w:cs="HelveticaNeue-Roman"/>
          <w:color w:val="C00000"/>
          <w:sz w:val="24"/>
          <w:szCs w:val="19"/>
        </w:rPr>
        <w:t>.</w:t>
      </w:r>
    </w:p>
    <w:p w14:paraId="02605D25" w14:textId="77777777" w:rsidR="000A215E" w:rsidRDefault="000A215E" w:rsidP="00022C53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</w:p>
    <w:p w14:paraId="0C08CC08" w14:textId="45F365CC" w:rsidR="000A215E" w:rsidRDefault="00A91EEF" w:rsidP="00022C53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  <w:r>
        <w:rPr>
          <w:rFonts w:ascii="Lato" w:hAnsi="Lato" w:cs="HelveticaNeue-Roman"/>
          <w:color w:val="002060"/>
          <w:sz w:val="24"/>
          <w:szCs w:val="19"/>
        </w:rPr>
        <w:t xml:space="preserve">Sin embargo, </w:t>
      </w:r>
      <w:r w:rsidR="000A215E" w:rsidRPr="003D1963">
        <w:rPr>
          <w:rFonts w:ascii="Lato" w:hAnsi="Lato" w:cs="HelveticaNeue-Roman"/>
          <w:b/>
          <w:bCs/>
          <w:color w:val="002060"/>
          <w:sz w:val="24"/>
          <w:szCs w:val="19"/>
        </w:rPr>
        <w:t>los ingresos publicitarios</w:t>
      </w:r>
      <w:r w:rsidR="000A215E">
        <w:rPr>
          <w:rFonts w:ascii="Lato" w:hAnsi="Lato" w:cs="HelveticaNeue-Roman"/>
          <w:color w:val="002060"/>
          <w:sz w:val="24"/>
          <w:szCs w:val="19"/>
        </w:rPr>
        <w:t xml:space="preserve"> </w:t>
      </w:r>
      <w:r>
        <w:rPr>
          <w:rFonts w:ascii="Lato" w:hAnsi="Lato" w:cs="HelveticaNeue-Roman"/>
          <w:color w:val="002060"/>
          <w:sz w:val="24"/>
          <w:szCs w:val="19"/>
        </w:rPr>
        <w:t xml:space="preserve">obtenidos </w:t>
      </w:r>
      <w:r w:rsidR="005E539B">
        <w:rPr>
          <w:rFonts w:ascii="Lato" w:hAnsi="Lato" w:cs="HelveticaNeue-Roman"/>
          <w:color w:val="002060"/>
          <w:sz w:val="24"/>
          <w:szCs w:val="19"/>
        </w:rPr>
        <w:t xml:space="preserve">en España </w:t>
      </w:r>
      <w:r>
        <w:rPr>
          <w:rFonts w:ascii="Lato" w:hAnsi="Lato" w:cs="HelveticaNeue-Roman"/>
          <w:color w:val="002060"/>
          <w:sz w:val="24"/>
          <w:szCs w:val="19"/>
        </w:rPr>
        <w:t xml:space="preserve">en ambos soportes </w:t>
      </w:r>
      <w:r w:rsidR="003D1963">
        <w:rPr>
          <w:rFonts w:ascii="Lato" w:hAnsi="Lato" w:cs="HelveticaNeue-Roman"/>
          <w:color w:val="002060"/>
          <w:sz w:val="24"/>
          <w:szCs w:val="19"/>
        </w:rPr>
        <w:t xml:space="preserve">volvieron a subir, </w:t>
      </w:r>
      <w:r w:rsidR="000A215E">
        <w:rPr>
          <w:rFonts w:ascii="Lato" w:hAnsi="Lato" w:cs="HelveticaNeue-Roman"/>
          <w:color w:val="002060"/>
          <w:sz w:val="24"/>
          <w:szCs w:val="19"/>
        </w:rPr>
        <w:t xml:space="preserve">según los datos de </w:t>
      </w:r>
      <w:proofErr w:type="spellStart"/>
      <w:r w:rsidR="000A215E">
        <w:rPr>
          <w:rFonts w:ascii="Lato" w:hAnsi="Lato" w:cs="HelveticaNeue-Roman"/>
          <w:color w:val="002060"/>
          <w:sz w:val="24"/>
          <w:szCs w:val="19"/>
        </w:rPr>
        <w:t>Infoadex</w:t>
      </w:r>
      <w:proofErr w:type="spellEnd"/>
      <w:r w:rsidR="000A215E">
        <w:rPr>
          <w:rFonts w:ascii="Lato" w:hAnsi="Lato" w:cs="HelveticaNeue-Roman"/>
          <w:color w:val="002060"/>
          <w:sz w:val="24"/>
          <w:szCs w:val="19"/>
        </w:rPr>
        <w:t xml:space="preserve">. </w:t>
      </w:r>
      <w:r w:rsidR="00996A36" w:rsidRPr="003D1963">
        <w:rPr>
          <w:rFonts w:ascii="Lato" w:hAnsi="Lato" w:cs="HelveticaNeue-Roman"/>
          <w:b/>
          <w:bCs/>
          <w:color w:val="002060"/>
          <w:sz w:val="24"/>
          <w:szCs w:val="19"/>
        </w:rPr>
        <w:t>La emisión de publicidad</w:t>
      </w:r>
      <w:r w:rsidR="00D94660" w:rsidRPr="003D1963">
        <w:rPr>
          <w:rFonts w:ascii="Lato" w:hAnsi="Lato" w:cs="HelveticaNeue-Roman"/>
          <w:b/>
          <w:bCs/>
          <w:color w:val="002060"/>
          <w:sz w:val="24"/>
          <w:szCs w:val="19"/>
        </w:rPr>
        <w:t xml:space="preserve"> en radio aportó</w:t>
      </w:r>
      <w:r w:rsidR="00D94660">
        <w:rPr>
          <w:rFonts w:ascii="Lato" w:hAnsi="Lato" w:cs="HelveticaNeue-Roman"/>
          <w:color w:val="002060"/>
          <w:sz w:val="24"/>
          <w:szCs w:val="19"/>
        </w:rPr>
        <w:t xml:space="preserve"> </w:t>
      </w:r>
      <w:r w:rsidR="00D94660" w:rsidRPr="003D1963">
        <w:rPr>
          <w:rFonts w:ascii="Lato" w:hAnsi="Lato" w:cs="HelveticaNeue-Roman"/>
          <w:b/>
          <w:bCs/>
          <w:color w:val="002060"/>
          <w:sz w:val="24"/>
          <w:szCs w:val="19"/>
        </w:rPr>
        <w:t>489 millones de euros</w:t>
      </w:r>
      <w:r w:rsidR="00CE7715">
        <w:rPr>
          <w:rFonts w:ascii="Lato" w:hAnsi="Lato" w:cs="HelveticaNeue-Roman"/>
          <w:b/>
          <w:bCs/>
          <w:color w:val="002060"/>
          <w:sz w:val="24"/>
          <w:szCs w:val="19"/>
        </w:rPr>
        <w:t xml:space="preserve"> </w:t>
      </w:r>
      <w:r w:rsidR="00CE7715">
        <w:rPr>
          <w:rFonts w:ascii="Lato" w:hAnsi="Lato" w:cs="HelveticaNeue-Roman"/>
          <w:color w:val="002060"/>
          <w:sz w:val="24"/>
          <w:szCs w:val="19"/>
        </w:rPr>
        <w:t>(</w:t>
      </w:r>
      <w:r w:rsidR="00937D53">
        <w:rPr>
          <w:rFonts w:ascii="Lato" w:hAnsi="Lato" w:cs="HelveticaNeue-Roman"/>
          <w:color w:val="002060"/>
          <w:sz w:val="24"/>
          <w:szCs w:val="19"/>
        </w:rPr>
        <w:t>alcanza</w:t>
      </w:r>
      <w:r w:rsidR="00EE0A4C">
        <w:rPr>
          <w:rFonts w:ascii="Lato" w:hAnsi="Lato" w:cs="HelveticaNeue-Roman"/>
          <w:color w:val="002060"/>
          <w:sz w:val="24"/>
          <w:szCs w:val="19"/>
        </w:rPr>
        <w:t>n</w:t>
      </w:r>
      <w:r w:rsidR="00937D53">
        <w:rPr>
          <w:rFonts w:ascii="Lato" w:hAnsi="Lato" w:cs="HelveticaNeue-Roman"/>
          <w:color w:val="002060"/>
          <w:sz w:val="24"/>
          <w:szCs w:val="19"/>
        </w:rPr>
        <w:t>do máximos en la última década)</w:t>
      </w:r>
      <w:r w:rsidR="00D94660" w:rsidRPr="003D1963">
        <w:rPr>
          <w:rFonts w:ascii="Lato" w:hAnsi="Lato" w:cs="HelveticaNeue-Roman"/>
          <w:b/>
          <w:bCs/>
          <w:color w:val="002060"/>
          <w:sz w:val="24"/>
          <w:szCs w:val="19"/>
        </w:rPr>
        <w:t>, y en televisión 1</w:t>
      </w:r>
      <w:r w:rsidR="00F157E4">
        <w:rPr>
          <w:rFonts w:ascii="Lato" w:hAnsi="Lato" w:cs="HelveticaNeue-Roman"/>
          <w:b/>
          <w:bCs/>
          <w:color w:val="002060"/>
          <w:sz w:val="24"/>
          <w:szCs w:val="19"/>
        </w:rPr>
        <w:t>.</w:t>
      </w:r>
      <w:r w:rsidR="00D94660" w:rsidRPr="003D1963">
        <w:rPr>
          <w:rFonts w:ascii="Lato" w:hAnsi="Lato" w:cs="HelveticaNeue-Roman"/>
          <w:b/>
          <w:bCs/>
          <w:color w:val="002060"/>
          <w:sz w:val="24"/>
          <w:szCs w:val="19"/>
        </w:rPr>
        <w:t>768 millones.</w:t>
      </w:r>
      <w:r w:rsidR="00D94660">
        <w:rPr>
          <w:rFonts w:ascii="Lato" w:hAnsi="Lato" w:cs="HelveticaNeue-Roman"/>
          <w:color w:val="002060"/>
          <w:sz w:val="24"/>
          <w:szCs w:val="19"/>
        </w:rPr>
        <w:t xml:space="preserve"> En ambos casos se produjeron aumentos</w:t>
      </w:r>
      <w:r w:rsidR="00F157E4">
        <w:rPr>
          <w:rFonts w:ascii="Lato" w:hAnsi="Lato" w:cs="HelveticaNeue-Roman"/>
          <w:color w:val="002060"/>
          <w:sz w:val="24"/>
          <w:szCs w:val="19"/>
        </w:rPr>
        <w:t xml:space="preserve"> r</w:t>
      </w:r>
      <w:r w:rsidR="006B3B2C">
        <w:rPr>
          <w:rFonts w:ascii="Lato" w:hAnsi="Lato" w:cs="HelveticaNeue-Roman"/>
          <w:color w:val="002060"/>
          <w:sz w:val="24"/>
          <w:szCs w:val="19"/>
        </w:rPr>
        <w:t>especto a 2023</w:t>
      </w:r>
      <w:r w:rsidR="00D94660">
        <w:rPr>
          <w:rFonts w:ascii="Lato" w:hAnsi="Lato" w:cs="HelveticaNeue-Roman"/>
          <w:color w:val="002060"/>
          <w:sz w:val="24"/>
          <w:szCs w:val="19"/>
        </w:rPr>
        <w:t>, del 6 % y del 1,9 %, respectivamente</w:t>
      </w:r>
      <w:r w:rsidR="006B3B2C">
        <w:rPr>
          <w:rFonts w:ascii="Lato" w:hAnsi="Lato" w:cs="HelveticaNeue-Roman"/>
          <w:color w:val="002060"/>
          <w:sz w:val="24"/>
          <w:szCs w:val="19"/>
        </w:rPr>
        <w:t xml:space="preserve">. Si se comparan con 2019, los ingresos publicitarios en televisión </w:t>
      </w:r>
      <w:r w:rsidR="001C58E1">
        <w:rPr>
          <w:rFonts w:ascii="Lato" w:hAnsi="Lato" w:cs="HelveticaNeue-Roman"/>
          <w:color w:val="002060"/>
          <w:sz w:val="24"/>
          <w:szCs w:val="19"/>
        </w:rPr>
        <w:t xml:space="preserve">experimentan un retroceso del 12%. </w:t>
      </w:r>
    </w:p>
    <w:p w14:paraId="29B5A246" w14:textId="77777777" w:rsidR="00156CDC" w:rsidRDefault="00156CDC" w:rsidP="00022C53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</w:p>
    <w:p w14:paraId="3AC260E1" w14:textId="4DCC8F91" w:rsidR="00D94660" w:rsidRDefault="00156CDC" w:rsidP="00022C53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  <w:r>
        <w:rPr>
          <w:rFonts w:ascii="Lato" w:hAnsi="Lato" w:cs="HelveticaNeue-Roman"/>
          <w:color w:val="002060"/>
          <w:sz w:val="24"/>
          <w:szCs w:val="19"/>
        </w:rPr>
        <w:t xml:space="preserve">Esta caída de consumo tradicional se contrapone con </w:t>
      </w:r>
      <w:r w:rsidRPr="00EC7BE7">
        <w:rPr>
          <w:rFonts w:ascii="Lato" w:hAnsi="Lato" w:cs="HelveticaNeue-Roman"/>
          <w:b/>
          <w:bCs/>
          <w:color w:val="002060"/>
          <w:sz w:val="24"/>
          <w:szCs w:val="19"/>
        </w:rPr>
        <w:t>el aumento de abonados a plataformas de vídeo</w:t>
      </w:r>
      <w:r>
        <w:rPr>
          <w:rFonts w:ascii="Lato" w:hAnsi="Lato" w:cs="HelveticaNeue-Roman"/>
          <w:color w:val="002060"/>
          <w:sz w:val="24"/>
          <w:szCs w:val="19"/>
        </w:rPr>
        <w:t xml:space="preserve">. </w:t>
      </w:r>
      <w:r w:rsidR="001412FF">
        <w:rPr>
          <w:rFonts w:ascii="Lato" w:hAnsi="Lato" w:cs="HelveticaNeue-Roman"/>
          <w:color w:val="002060"/>
          <w:sz w:val="24"/>
          <w:szCs w:val="19"/>
        </w:rPr>
        <w:t xml:space="preserve">El 63,3% de los hogares con acceso a Internet </w:t>
      </w:r>
      <w:r w:rsidR="00BD55E8">
        <w:rPr>
          <w:rFonts w:ascii="Lato" w:hAnsi="Lato" w:cs="HelveticaNeue-Roman"/>
          <w:color w:val="002060"/>
          <w:sz w:val="24"/>
          <w:szCs w:val="19"/>
        </w:rPr>
        <w:t xml:space="preserve">las </w:t>
      </w:r>
      <w:r w:rsidR="003F12E7">
        <w:rPr>
          <w:rFonts w:ascii="Lato" w:hAnsi="Lato" w:cs="HelveticaNeue-Roman"/>
          <w:color w:val="002060"/>
          <w:sz w:val="24"/>
          <w:szCs w:val="19"/>
        </w:rPr>
        <w:t xml:space="preserve">consume, según la CNMC. </w:t>
      </w:r>
      <w:r w:rsidR="00D94660">
        <w:rPr>
          <w:rFonts w:ascii="Lato" w:hAnsi="Lato" w:cs="HelveticaNeue-Roman"/>
          <w:color w:val="002060"/>
          <w:sz w:val="24"/>
          <w:szCs w:val="19"/>
        </w:rPr>
        <w:t xml:space="preserve">Netflix volvió a ser la plataforma con más </w:t>
      </w:r>
      <w:r w:rsidR="00F3239F">
        <w:rPr>
          <w:rFonts w:ascii="Lato" w:hAnsi="Lato" w:cs="HelveticaNeue-Roman"/>
          <w:color w:val="002060"/>
          <w:sz w:val="24"/>
          <w:szCs w:val="19"/>
        </w:rPr>
        <w:t>usuarios</w:t>
      </w:r>
      <w:r w:rsidR="008F694C">
        <w:rPr>
          <w:rFonts w:ascii="Lato" w:hAnsi="Lato" w:cs="HelveticaNeue-Roman"/>
          <w:color w:val="002060"/>
          <w:sz w:val="24"/>
          <w:szCs w:val="19"/>
        </w:rPr>
        <w:t xml:space="preserve"> (50%)</w:t>
      </w:r>
      <w:r w:rsidR="00F3239F">
        <w:rPr>
          <w:rFonts w:ascii="Lato" w:hAnsi="Lato" w:cs="HelveticaNeue-Roman"/>
          <w:color w:val="002060"/>
          <w:sz w:val="24"/>
          <w:szCs w:val="19"/>
        </w:rPr>
        <w:t>, seguido de</w:t>
      </w:r>
      <w:r w:rsidR="00D94660">
        <w:rPr>
          <w:rFonts w:ascii="Lato" w:hAnsi="Lato" w:cs="HelveticaNeue-Roman"/>
          <w:color w:val="002060"/>
          <w:sz w:val="24"/>
          <w:szCs w:val="19"/>
        </w:rPr>
        <w:t xml:space="preserve"> Amazon Prime Video con el 40,8 %</w:t>
      </w:r>
      <w:r w:rsidR="008035DA">
        <w:rPr>
          <w:rFonts w:ascii="Lato" w:hAnsi="Lato" w:cs="HelveticaNeue-Roman"/>
          <w:color w:val="002060"/>
          <w:sz w:val="24"/>
          <w:szCs w:val="19"/>
        </w:rPr>
        <w:t>, según informa EGM</w:t>
      </w:r>
      <w:r w:rsidR="00D94660">
        <w:rPr>
          <w:rFonts w:ascii="Lato" w:hAnsi="Lato" w:cs="HelveticaNeue-Roman"/>
          <w:color w:val="002060"/>
          <w:sz w:val="24"/>
          <w:szCs w:val="19"/>
        </w:rPr>
        <w:t xml:space="preserve">. Las dos plataformas ven </w:t>
      </w:r>
      <w:r w:rsidR="00E35511">
        <w:rPr>
          <w:rFonts w:ascii="Lato" w:hAnsi="Lato" w:cs="HelveticaNeue-Roman"/>
          <w:color w:val="002060"/>
          <w:sz w:val="24"/>
          <w:szCs w:val="19"/>
        </w:rPr>
        <w:t>incrementados sus porcentajes, en nueve décimas y 3,6 puntos porcentuales, respectivamente.</w:t>
      </w:r>
      <w:r w:rsidR="00BD55E8">
        <w:rPr>
          <w:rFonts w:ascii="Lato" w:hAnsi="Lato" w:cs="HelveticaNeue-Roman"/>
          <w:color w:val="002060"/>
          <w:sz w:val="24"/>
          <w:szCs w:val="19"/>
        </w:rPr>
        <w:t xml:space="preserve"> De la misma manera</w:t>
      </w:r>
      <w:r w:rsidR="00E641E1">
        <w:rPr>
          <w:rFonts w:ascii="Lato" w:hAnsi="Lato" w:cs="HelveticaNeue-Roman"/>
          <w:color w:val="002060"/>
          <w:sz w:val="24"/>
          <w:szCs w:val="19"/>
        </w:rPr>
        <w:t>,</w:t>
      </w:r>
      <w:r w:rsidR="00BD55E8">
        <w:rPr>
          <w:rFonts w:ascii="Lato" w:hAnsi="Lato" w:cs="HelveticaNeue-Roman"/>
          <w:color w:val="002060"/>
          <w:sz w:val="24"/>
          <w:szCs w:val="19"/>
        </w:rPr>
        <w:t xml:space="preserve"> las personas que </w:t>
      </w:r>
      <w:r w:rsidR="00BD0D5E">
        <w:rPr>
          <w:rFonts w:ascii="Lato" w:hAnsi="Lato" w:cs="HelveticaNeue-Roman"/>
          <w:color w:val="002060"/>
          <w:sz w:val="24"/>
          <w:szCs w:val="19"/>
        </w:rPr>
        <w:t xml:space="preserve">disfrutan de contenidos audiovisuales en </w:t>
      </w:r>
      <w:proofErr w:type="spellStart"/>
      <w:r w:rsidR="00BD0D5E" w:rsidRPr="00E641E1">
        <w:rPr>
          <w:rFonts w:ascii="Lato" w:hAnsi="Lato" w:cs="HelveticaNeue-Roman"/>
          <w:i/>
          <w:iCs/>
          <w:color w:val="002060"/>
          <w:sz w:val="24"/>
          <w:szCs w:val="19"/>
        </w:rPr>
        <w:t>streaming</w:t>
      </w:r>
      <w:proofErr w:type="spellEnd"/>
      <w:r w:rsidR="00BD0D5E">
        <w:rPr>
          <w:rFonts w:ascii="Lato" w:hAnsi="Lato" w:cs="HelveticaNeue-Roman"/>
          <w:color w:val="002060"/>
          <w:sz w:val="24"/>
          <w:szCs w:val="19"/>
        </w:rPr>
        <w:t xml:space="preserve"> alcanzan el 69,9% de la población, cuatro puntos más que el año anterior</w:t>
      </w:r>
      <w:r w:rsidR="00415BF7">
        <w:rPr>
          <w:rFonts w:ascii="Lato" w:hAnsi="Lato" w:cs="HelveticaNeue-Roman"/>
          <w:color w:val="002060"/>
          <w:sz w:val="24"/>
          <w:szCs w:val="19"/>
        </w:rPr>
        <w:t xml:space="preserve"> y 38,4</w:t>
      </w:r>
      <w:r w:rsidR="00EC7BE7">
        <w:rPr>
          <w:rFonts w:ascii="Lato" w:hAnsi="Lato" w:cs="HelveticaNeue-Roman"/>
          <w:color w:val="002060"/>
          <w:sz w:val="24"/>
          <w:szCs w:val="19"/>
        </w:rPr>
        <w:t xml:space="preserve"> más que en 2015. Esto se contrapone a la caída de las descargas de contenidos, que se mantiene constante desde 2020. </w:t>
      </w:r>
      <w:r w:rsidR="00E641E1">
        <w:rPr>
          <w:rFonts w:ascii="Lato" w:hAnsi="Lato" w:cs="HelveticaNeue-Roman"/>
          <w:color w:val="002060"/>
          <w:sz w:val="24"/>
          <w:szCs w:val="19"/>
        </w:rPr>
        <w:t xml:space="preserve">Por su parte, la mitad de los usuarios de Internet consumen </w:t>
      </w:r>
      <w:r w:rsidR="00E641E1">
        <w:rPr>
          <w:rFonts w:ascii="Lato" w:hAnsi="Lato" w:cs="HelveticaNeue-Roman"/>
          <w:i/>
          <w:iCs/>
          <w:color w:val="002060"/>
          <w:sz w:val="24"/>
          <w:szCs w:val="19"/>
        </w:rPr>
        <w:t xml:space="preserve">podcasts </w:t>
      </w:r>
      <w:r w:rsidR="00E641E1">
        <w:rPr>
          <w:rFonts w:ascii="Lato" w:hAnsi="Lato" w:cs="HelveticaNeue-Roman"/>
          <w:color w:val="002060"/>
          <w:sz w:val="24"/>
          <w:szCs w:val="19"/>
        </w:rPr>
        <w:t xml:space="preserve">(un aumento de 5,1 puntos respecto a 2023). </w:t>
      </w:r>
    </w:p>
    <w:p w14:paraId="2399FE83" w14:textId="77777777" w:rsidR="000F0CDB" w:rsidRPr="00E641E1" w:rsidRDefault="000F0CDB" w:rsidP="00022C53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</w:p>
    <w:p w14:paraId="0B43B211" w14:textId="77777777" w:rsidR="00E35511" w:rsidRPr="0084489E" w:rsidRDefault="00E35511" w:rsidP="00022C53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</w:p>
    <w:p w14:paraId="43EAA90F" w14:textId="47ABA332" w:rsidR="00E35511" w:rsidRDefault="007C2A00" w:rsidP="007C2A00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  <w:r w:rsidRPr="00E35511">
        <w:rPr>
          <w:rFonts w:ascii="Lato" w:hAnsi="Lato" w:cs="HelveticaNeue-Roman"/>
          <w:b/>
          <w:color w:val="002060"/>
          <w:sz w:val="24"/>
          <w:szCs w:val="19"/>
        </w:rPr>
        <w:t>Nuevas tecnologías</w:t>
      </w:r>
      <w:r w:rsidRPr="00E35511">
        <w:rPr>
          <w:rFonts w:ascii="Lato" w:hAnsi="Lato" w:cs="HelveticaNeue-Roman"/>
          <w:b/>
          <w:color w:val="002060"/>
          <w:sz w:val="24"/>
          <w:szCs w:val="19"/>
        </w:rPr>
        <w:br/>
      </w:r>
      <w:r w:rsidR="00E35511">
        <w:rPr>
          <w:rFonts w:ascii="Lato" w:hAnsi="Lato" w:cs="HelveticaNeue-Roman"/>
          <w:color w:val="002060"/>
          <w:sz w:val="24"/>
          <w:szCs w:val="19"/>
        </w:rPr>
        <w:t xml:space="preserve">Durante 2024, </w:t>
      </w:r>
      <w:r w:rsidR="00D87C04">
        <w:rPr>
          <w:rFonts w:ascii="Lato" w:hAnsi="Lato" w:cs="HelveticaNeue-Roman"/>
          <w:color w:val="002060"/>
          <w:sz w:val="24"/>
          <w:szCs w:val="19"/>
        </w:rPr>
        <w:t>partiendo de los datos de</w:t>
      </w:r>
      <w:r w:rsidR="00E35511">
        <w:rPr>
          <w:rFonts w:ascii="Lato" w:hAnsi="Lato" w:cs="HelveticaNeue-Roman"/>
          <w:color w:val="002060"/>
          <w:sz w:val="24"/>
          <w:szCs w:val="19"/>
        </w:rPr>
        <w:t xml:space="preserve"> AIMC, el teléfono móvil se convirtió en el dispositivo </w:t>
      </w:r>
      <w:r w:rsidR="00697DCD">
        <w:rPr>
          <w:rFonts w:ascii="Lato" w:hAnsi="Lato" w:cs="HelveticaNeue-Roman"/>
          <w:color w:val="002060"/>
          <w:sz w:val="24"/>
          <w:szCs w:val="19"/>
        </w:rPr>
        <w:t>más habituales en</w:t>
      </w:r>
      <w:r w:rsidR="00E35511">
        <w:rPr>
          <w:rFonts w:ascii="Lato" w:hAnsi="Lato" w:cs="HelveticaNeue-Roman"/>
          <w:color w:val="002060"/>
          <w:sz w:val="24"/>
          <w:szCs w:val="19"/>
        </w:rPr>
        <w:t xml:space="preserve"> los hogares españoles, </w:t>
      </w:r>
      <w:r w:rsidR="00697DCD">
        <w:rPr>
          <w:rFonts w:ascii="Lato" w:hAnsi="Lato" w:cs="HelveticaNeue-Roman"/>
          <w:color w:val="002060"/>
          <w:sz w:val="24"/>
          <w:szCs w:val="19"/>
        </w:rPr>
        <w:t>presente en el 97,9 % de ellos, cuatro décimas más que un año antes</w:t>
      </w:r>
      <w:r w:rsidR="004514DB">
        <w:rPr>
          <w:rFonts w:ascii="Lato" w:hAnsi="Lato" w:cs="HelveticaNeue-Roman"/>
          <w:color w:val="002060"/>
          <w:sz w:val="24"/>
          <w:szCs w:val="19"/>
        </w:rPr>
        <w:t xml:space="preserve">. Este dispositivo supera por primera vez al </w:t>
      </w:r>
      <w:r w:rsidR="00697DCD">
        <w:rPr>
          <w:rFonts w:ascii="Lato" w:hAnsi="Lato" w:cs="HelveticaNeue-Roman"/>
          <w:color w:val="002060"/>
          <w:sz w:val="24"/>
          <w:szCs w:val="19"/>
        </w:rPr>
        <w:t>televisor</w:t>
      </w:r>
      <w:r w:rsidR="004514DB">
        <w:rPr>
          <w:rFonts w:ascii="Lato" w:hAnsi="Lato" w:cs="HelveticaNeue-Roman"/>
          <w:color w:val="002060"/>
          <w:sz w:val="24"/>
          <w:szCs w:val="19"/>
        </w:rPr>
        <w:t xml:space="preserve">, un fijo de los primeros puestos del </w:t>
      </w:r>
      <w:proofErr w:type="spellStart"/>
      <w:r w:rsidR="004514DB">
        <w:rPr>
          <w:rFonts w:ascii="Lato" w:hAnsi="Lato" w:cs="HelveticaNeue-Roman"/>
          <w:color w:val="002060"/>
          <w:sz w:val="24"/>
          <w:szCs w:val="19"/>
        </w:rPr>
        <w:t>ránking</w:t>
      </w:r>
      <w:proofErr w:type="spellEnd"/>
      <w:r w:rsidR="004514DB">
        <w:rPr>
          <w:rFonts w:ascii="Lato" w:hAnsi="Lato" w:cs="HelveticaNeue-Roman"/>
          <w:color w:val="002060"/>
          <w:sz w:val="24"/>
          <w:szCs w:val="19"/>
        </w:rPr>
        <w:t xml:space="preserve"> que,</w:t>
      </w:r>
      <w:r w:rsidR="00697DCD">
        <w:rPr>
          <w:rFonts w:ascii="Lato" w:hAnsi="Lato" w:cs="HelveticaNeue-Roman"/>
          <w:color w:val="002060"/>
          <w:sz w:val="24"/>
          <w:szCs w:val="19"/>
        </w:rPr>
        <w:t xml:space="preserve"> con el 97,2 % </w:t>
      </w:r>
      <w:r w:rsidR="004514DB">
        <w:rPr>
          <w:rFonts w:ascii="Lato" w:hAnsi="Lato" w:cs="HelveticaNeue-Roman"/>
          <w:color w:val="002060"/>
          <w:sz w:val="24"/>
          <w:szCs w:val="19"/>
        </w:rPr>
        <w:t xml:space="preserve">de presencia en los hogares españoles, </w:t>
      </w:r>
      <w:r w:rsidR="00697DCD">
        <w:rPr>
          <w:rFonts w:ascii="Lato" w:hAnsi="Lato" w:cs="HelveticaNeue-Roman"/>
          <w:color w:val="002060"/>
          <w:sz w:val="24"/>
          <w:szCs w:val="19"/>
        </w:rPr>
        <w:t>pierde cuatro décimas</w:t>
      </w:r>
      <w:r w:rsidR="004514DB">
        <w:rPr>
          <w:rFonts w:ascii="Lato" w:hAnsi="Lato" w:cs="HelveticaNeue-Roman"/>
          <w:color w:val="002060"/>
          <w:sz w:val="24"/>
          <w:szCs w:val="19"/>
        </w:rPr>
        <w:t xml:space="preserve"> respecto a 2023</w:t>
      </w:r>
      <w:r w:rsidR="00697DCD">
        <w:rPr>
          <w:rFonts w:ascii="Lato" w:hAnsi="Lato" w:cs="HelveticaNeue-Roman"/>
          <w:color w:val="002060"/>
          <w:sz w:val="24"/>
          <w:szCs w:val="19"/>
        </w:rPr>
        <w:t xml:space="preserve">. </w:t>
      </w:r>
    </w:p>
    <w:p w14:paraId="43F0802F" w14:textId="0216F840" w:rsidR="00697DCD" w:rsidRDefault="00697DCD" w:rsidP="007C2A00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</w:p>
    <w:p w14:paraId="612D98F4" w14:textId="18646138" w:rsidR="00697DCD" w:rsidRDefault="005214A8" w:rsidP="007C2A00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  <w:r>
        <w:rPr>
          <w:rFonts w:ascii="Lato" w:hAnsi="Lato" w:cs="HelveticaNeue-Roman"/>
          <w:color w:val="002060"/>
          <w:sz w:val="24"/>
          <w:szCs w:val="19"/>
        </w:rPr>
        <w:lastRenderedPageBreak/>
        <w:t>E</w:t>
      </w:r>
      <w:r w:rsidR="004514DB">
        <w:rPr>
          <w:rFonts w:ascii="Lato" w:hAnsi="Lato" w:cs="HelveticaNeue-Roman"/>
          <w:color w:val="002060"/>
          <w:sz w:val="24"/>
          <w:szCs w:val="19"/>
        </w:rPr>
        <w:t xml:space="preserve">l </w:t>
      </w:r>
      <w:r w:rsidR="004514DB">
        <w:rPr>
          <w:rFonts w:ascii="Lato" w:hAnsi="Lato" w:cs="HelveticaNeue-Roman"/>
          <w:b/>
          <w:bCs/>
          <w:color w:val="002060"/>
          <w:sz w:val="24"/>
          <w:szCs w:val="19"/>
        </w:rPr>
        <w:t>sector del</w:t>
      </w:r>
      <w:r w:rsidR="004514DB" w:rsidRPr="004514DB">
        <w:rPr>
          <w:rFonts w:ascii="Lato" w:hAnsi="Lato" w:cs="HelveticaNeue-Roman"/>
          <w:b/>
          <w:bCs/>
          <w:color w:val="002060"/>
          <w:sz w:val="24"/>
          <w:szCs w:val="19"/>
        </w:rPr>
        <w:t xml:space="preserve"> videojuego</w:t>
      </w:r>
      <w:r>
        <w:rPr>
          <w:rFonts w:ascii="Lato" w:hAnsi="Lato" w:cs="HelveticaNeue-Roman"/>
          <w:color w:val="002060"/>
          <w:sz w:val="24"/>
          <w:szCs w:val="19"/>
        </w:rPr>
        <w:t>, que durante 2024</w:t>
      </w:r>
      <w:r w:rsidR="00697DCD">
        <w:rPr>
          <w:rFonts w:ascii="Lato" w:hAnsi="Lato" w:cs="HelveticaNeue-Roman"/>
          <w:color w:val="002060"/>
          <w:sz w:val="24"/>
          <w:szCs w:val="19"/>
        </w:rPr>
        <w:t xml:space="preserve"> facturó en nuestro país un total de </w:t>
      </w:r>
      <w:r w:rsidR="00697DCD" w:rsidRPr="005214A8">
        <w:rPr>
          <w:rFonts w:ascii="Lato" w:hAnsi="Lato" w:cs="HelveticaNeue-Roman"/>
          <w:b/>
          <w:bCs/>
          <w:color w:val="002060"/>
          <w:sz w:val="24"/>
          <w:szCs w:val="19"/>
        </w:rPr>
        <w:t>2</w:t>
      </w:r>
      <w:r w:rsidR="00896AF9">
        <w:rPr>
          <w:rFonts w:ascii="Lato" w:hAnsi="Lato" w:cs="HelveticaNeue-Roman"/>
          <w:b/>
          <w:bCs/>
          <w:color w:val="002060"/>
          <w:sz w:val="24"/>
          <w:szCs w:val="19"/>
        </w:rPr>
        <w:t>.</w:t>
      </w:r>
      <w:r w:rsidR="00697DCD" w:rsidRPr="005214A8">
        <w:rPr>
          <w:rFonts w:ascii="Lato" w:hAnsi="Lato" w:cs="HelveticaNeue-Roman"/>
          <w:b/>
          <w:bCs/>
          <w:color w:val="002060"/>
          <w:sz w:val="24"/>
          <w:szCs w:val="19"/>
        </w:rPr>
        <w:t>408 millones de euros</w:t>
      </w:r>
      <w:r>
        <w:rPr>
          <w:rFonts w:ascii="Lato" w:hAnsi="Lato" w:cs="HelveticaNeue-Roman"/>
          <w:b/>
          <w:bCs/>
          <w:color w:val="002060"/>
          <w:sz w:val="24"/>
          <w:szCs w:val="19"/>
        </w:rPr>
        <w:t xml:space="preserve"> </w:t>
      </w:r>
      <w:r>
        <w:rPr>
          <w:rFonts w:ascii="Lato" w:hAnsi="Lato" w:cs="HelveticaNeue-Roman"/>
          <w:color w:val="002060"/>
          <w:sz w:val="24"/>
          <w:szCs w:val="19"/>
        </w:rPr>
        <w:t>s</w:t>
      </w:r>
      <w:r w:rsidRPr="004514DB">
        <w:rPr>
          <w:rFonts w:ascii="Lato" w:hAnsi="Lato" w:cs="HelveticaNeue-Roman"/>
          <w:color w:val="002060"/>
          <w:sz w:val="24"/>
          <w:szCs w:val="19"/>
        </w:rPr>
        <w:t>egún</w:t>
      </w:r>
      <w:r>
        <w:rPr>
          <w:rFonts w:ascii="Lato" w:hAnsi="Lato" w:cs="HelveticaNeue-Roman"/>
          <w:color w:val="002060"/>
          <w:sz w:val="24"/>
          <w:szCs w:val="19"/>
        </w:rPr>
        <w:t xml:space="preserve"> los datos de AEVI,</w:t>
      </w:r>
      <w:r w:rsidR="00697DCD">
        <w:rPr>
          <w:rFonts w:ascii="Lato" w:hAnsi="Lato" w:cs="HelveticaNeue-Roman"/>
          <w:color w:val="002060"/>
          <w:sz w:val="24"/>
          <w:szCs w:val="19"/>
        </w:rPr>
        <w:t xml:space="preserve"> </w:t>
      </w:r>
      <w:r>
        <w:rPr>
          <w:rFonts w:ascii="Lato" w:hAnsi="Lato" w:cs="HelveticaNeue-Roman"/>
          <w:color w:val="002060"/>
          <w:sz w:val="24"/>
          <w:szCs w:val="19"/>
        </w:rPr>
        <w:t>crece</w:t>
      </w:r>
      <w:r w:rsidR="00697DCD">
        <w:rPr>
          <w:rFonts w:ascii="Lato" w:hAnsi="Lato" w:cs="HelveticaNeue-Roman"/>
          <w:color w:val="002060"/>
          <w:sz w:val="24"/>
          <w:szCs w:val="19"/>
        </w:rPr>
        <w:t xml:space="preserve"> </w:t>
      </w:r>
      <w:r>
        <w:rPr>
          <w:rFonts w:ascii="Lato" w:hAnsi="Lato" w:cs="HelveticaNeue-Roman"/>
          <w:color w:val="002060"/>
          <w:sz w:val="24"/>
          <w:szCs w:val="19"/>
        </w:rPr>
        <w:t>un</w:t>
      </w:r>
      <w:r w:rsidR="00697DCD">
        <w:rPr>
          <w:rFonts w:ascii="Lato" w:hAnsi="Lato" w:cs="HelveticaNeue-Roman"/>
          <w:color w:val="002060"/>
          <w:sz w:val="24"/>
          <w:szCs w:val="19"/>
        </w:rPr>
        <w:t xml:space="preserve"> 2,9 % en comparación con el 2023. El 64,7 % de esta cantidad corresponde al mercado digital que </w:t>
      </w:r>
      <w:r w:rsidR="007E2E45" w:rsidRPr="007E2E45">
        <w:rPr>
          <w:rFonts w:ascii="Lato" w:hAnsi="Lato" w:cs="HelveticaNeue-Roman"/>
          <w:color w:val="002060"/>
          <w:sz w:val="24"/>
          <w:szCs w:val="19"/>
        </w:rPr>
        <w:t>incrementa</w:t>
      </w:r>
      <w:r w:rsidR="00672F69" w:rsidRPr="007E2E45">
        <w:rPr>
          <w:rFonts w:ascii="Lato" w:hAnsi="Lato" w:cs="HelveticaNeue-Roman"/>
          <w:color w:val="002060"/>
          <w:sz w:val="24"/>
          <w:szCs w:val="19"/>
        </w:rPr>
        <w:t xml:space="preserve"> un 19,8 %</w:t>
      </w:r>
      <w:r w:rsidR="007E2E45" w:rsidRPr="007E2E45">
        <w:rPr>
          <w:rFonts w:ascii="Lato" w:hAnsi="Lato" w:cs="HelveticaNeue-Roman"/>
          <w:color w:val="002060"/>
          <w:sz w:val="24"/>
          <w:szCs w:val="19"/>
        </w:rPr>
        <w:t xml:space="preserve"> sus ingresos en comparación con</w:t>
      </w:r>
      <w:r w:rsidR="00672F69" w:rsidRPr="007E2E45">
        <w:rPr>
          <w:rFonts w:ascii="Lato" w:hAnsi="Lato" w:cs="HelveticaNeue-Roman"/>
          <w:color w:val="002060"/>
          <w:sz w:val="24"/>
          <w:szCs w:val="19"/>
        </w:rPr>
        <w:t xml:space="preserve"> un año antes.</w:t>
      </w:r>
      <w:r w:rsidR="00672F69">
        <w:rPr>
          <w:rFonts w:ascii="Lato" w:hAnsi="Lato" w:cs="HelveticaNeue-Roman"/>
          <w:color w:val="002060"/>
          <w:sz w:val="24"/>
          <w:szCs w:val="19"/>
        </w:rPr>
        <w:t xml:space="preserve"> El restante 35,3 % se ingresos por las ventas físicas y que, en este caso, pierde un 18,1 % que en dicho año</w:t>
      </w:r>
      <w:r w:rsidR="000F09B8">
        <w:rPr>
          <w:rFonts w:ascii="Lato" w:hAnsi="Lato" w:cs="HelveticaNeue-Roman"/>
          <w:color w:val="002060"/>
          <w:sz w:val="24"/>
          <w:szCs w:val="19"/>
        </w:rPr>
        <w:t>, equivalente a la ganancia del formato digital.</w:t>
      </w:r>
    </w:p>
    <w:p w14:paraId="6D0ADC9B" w14:textId="77777777" w:rsidR="000F0CDB" w:rsidRPr="00E35511" w:rsidRDefault="000F0CDB" w:rsidP="007C2A00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</w:p>
    <w:p w14:paraId="413DA814" w14:textId="77777777" w:rsidR="00C51797" w:rsidRPr="00FC6A03" w:rsidRDefault="00C51797" w:rsidP="00905B7D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  <w:highlight w:val="yellow"/>
        </w:rPr>
      </w:pPr>
    </w:p>
    <w:p w14:paraId="24DB1F79" w14:textId="77777777" w:rsidR="00171B66" w:rsidRPr="00E35511" w:rsidRDefault="00171B66" w:rsidP="00171B66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b/>
          <w:color w:val="002060"/>
          <w:sz w:val="24"/>
          <w:szCs w:val="19"/>
        </w:rPr>
      </w:pPr>
      <w:r w:rsidRPr="00E35511">
        <w:rPr>
          <w:rFonts w:ascii="Lato" w:hAnsi="Lato" w:cs="HelveticaNeue-Roman"/>
          <w:b/>
          <w:color w:val="002060"/>
          <w:sz w:val="24"/>
          <w:szCs w:val="19"/>
        </w:rPr>
        <w:t>Metodología</w:t>
      </w:r>
    </w:p>
    <w:p w14:paraId="055322DA" w14:textId="6047BA41" w:rsidR="00171B66" w:rsidRPr="00E35511" w:rsidRDefault="00171B66" w:rsidP="00171B66">
      <w:pPr>
        <w:pStyle w:val="Prrafodelista"/>
        <w:autoSpaceDE w:val="0"/>
        <w:autoSpaceDN w:val="0"/>
        <w:adjustRightInd w:val="0"/>
        <w:spacing w:after="0" w:line="240" w:lineRule="auto"/>
        <w:ind w:left="0"/>
        <w:rPr>
          <w:rFonts w:ascii="Lato" w:hAnsi="Lato" w:cs="HelveticaNeue-Roman"/>
          <w:color w:val="002060"/>
          <w:sz w:val="24"/>
          <w:szCs w:val="19"/>
        </w:rPr>
      </w:pPr>
      <w:r w:rsidRPr="00E35511">
        <w:rPr>
          <w:rFonts w:ascii="Lato" w:hAnsi="Lato" w:cs="HelveticaNeue-Roman"/>
          <w:color w:val="002060"/>
          <w:sz w:val="24"/>
          <w:szCs w:val="19"/>
        </w:rPr>
        <w:t xml:space="preserve">El </w:t>
      </w:r>
      <w:r w:rsidRPr="00E35511">
        <w:rPr>
          <w:rFonts w:ascii="Lato" w:hAnsi="Lato" w:cs="HelveticaNeue-Roman"/>
          <w:i/>
          <w:color w:val="002060"/>
          <w:sz w:val="24"/>
          <w:szCs w:val="19"/>
        </w:rPr>
        <w:t>Anuario SGAE 202</w:t>
      </w:r>
      <w:r w:rsidR="00814F3B">
        <w:rPr>
          <w:rFonts w:ascii="Lato" w:hAnsi="Lato" w:cs="HelveticaNeue-Roman"/>
          <w:i/>
          <w:color w:val="002060"/>
          <w:sz w:val="24"/>
          <w:szCs w:val="19"/>
        </w:rPr>
        <w:t>5</w:t>
      </w:r>
      <w:r w:rsidRPr="00E35511">
        <w:rPr>
          <w:rFonts w:ascii="Lato" w:hAnsi="Lato" w:cs="HelveticaNeue-Roman"/>
          <w:color w:val="002060"/>
          <w:sz w:val="24"/>
          <w:szCs w:val="19"/>
        </w:rPr>
        <w:t xml:space="preserve"> ofrece información rigurosa y detallada sobre l</w:t>
      </w:r>
      <w:r w:rsidR="00986582" w:rsidRPr="00E35511">
        <w:rPr>
          <w:rFonts w:ascii="Lato" w:hAnsi="Lato" w:cs="HelveticaNeue-Roman"/>
          <w:color w:val="002060"/>
          <w:sz w:val="24"/>
          <w:szCs w:val="19"/>
        </w:rPr>
        <w:t>os principales sectores de las artes e</w:t>
      </w:r>
      <w:r w:rsidRPr="00E35511">
        <w:rPr>
          <w:rFonts w:ascii="Lato" w:hAnsi="Lato" w:cs="HelveticaNeue-Roman"/>
          <w:color w:val="002060"/>
          <w:sz w:val="24"/>
          <w:szCs w:val="19"/>
        </w:rPr>
        <w:t xml:space="preserve">scénicas, musicales y audiovisuales, con decenas de miles de datos numéricos y </w:t>
      </w:r>
      <w:r w:rsidR="008D7696">
        <w:rPr>
          <w:rFonts w:ascii="Lato" w:hAnsi="Lato" w:cs="HelveticaNeue-Roman"/>
          <w:color w:val="002060"/>
          <w:sz w:val="24"/>
          <w:szCs w:val="19"/>
        </w:rPr>
        <w:t>372</w:t>
      </w:r>
      <w:r w:rsidRPr="00E35511">
        <w:rPr>
          <w:rFonts w:ascii="Lato" w:hAnsi="Lato" w:cs="HelveticaNeue-Roman"/>
          <w:color w:val="002060"/>
          <w:sz w:val="24"/>
          <w:szCs w:val="19"/>
        </w:rPr>
        <w:t xml:space="preserve"> gráficos y tablas estadísticas, algunos de elaboración propia. Surge como resultado de un laborioso proceso de captura y tratamiento de datos, compilación de fuentes y análisis de esta información, en colaboración con SGAE y CIMEC. </w:t>
      </w:r>
    </w:p>
    <w:p w14:paraId="616CBA05" w14:textId="77777777" w:rsidR="00171B66" w:rsidRPr="00E35511" w:rsidRDefault="00171B66" w:rsidP="00171B66">
      <w:pPr>
        <w:pStyle w:val="Prrafodelista"/>
        <w:autoSpaceDE w:val="0"/>
        <w:autoSpaceDN w:val="0"/>
        <w:adjustRightInd w:val="0"/>
        <w:spacing w:after="0" w:line="240" w:lineRule="auto"/>
        <w:ind w:left="0"/>
        <w:rPr>
          <w:rFonts w:ascii="Lato" w:hAnsi="Lato" w:cs="HelveticaNeue-Roman"/>
          <w:color w:val="002060"/>
          <w:sz w:val="24"/>
          <w:szCs w:val="19"/>
        </w:rPr>
      </w:pPr>
    </w:p>
    <w:p w14:paraId="2EB4DA9C" w14:textId="7A71AF67" w:rsidR="00171B66" w:rsidRPr="00E35511" w:rsidRDefault="00171B66" w:rsidP="003037D1">
      <w:pPr>
        <w:pStyle w:val="Prrafodelista"/>
        <w:autoSpaceDE w:val="0"/>
        <w:autoSpaceDN w:val="0"/>
        <w:adjustRightInd w:val="0"/>
        <w:spacing w:after="0" w:line="240" w:lineRule="auto"/>
        <w:ind w:left="0"/>
        <w:rPr>
          <w:rFonts w:ascii="Lato" w:hAnsi="Lato" w:cs="HelveticaNeue-Roman"/>
          <w:color w:val="002060"/>
          <w:sz w:val="24"/>
          <w:szCs w:val="19"/>
        </w:rPr>
      </w:pPr>
      <w:r w:rsidRPr="00E35511">
        <w:rPr>
          <w:rFonts w:ascii="Lato" w:hAnsi="Lato" w:cs="HelveticaNeue-Roman"/>
          <w:color w:val="002060"/>
          <w:sz w:val="24"/>
          <w:szCs w:val="19"/>
        </w:rPr>
        <w:t xml:space="preserve">En </w:t>
      </w:r>
      <w:r w:rsidR="000F0CDB">
        <w:rPr>
          <w:rFonts w:ascii="Lato" w:hAnsi="Lato" w:cs="HelveticaNeue-Roman"/>
          <w:color w:val="002060"/>
          <w:sz w:val="24"/>
          <w:szCs w:val="19"/>
        </w:rPr>
        <w:t>la</w:t>
      </w:r>
      <w:r w:rsidR="00425FFD" w:rsidRPr="00E35511">
        <w:rPr>
          <w:rFonts w:ascii="Lato" w:hAnsi="Lato" w:cs="HelveticaNeue-Roman"/>
          <w:color w:val="002060"/>
          <w:sz w:val="24"/>
          <w:szCs w:val="19"/>
        </w:rPr>
        <w:t xml:space="preserve"> </w:t>
      </w:r>
      <w:r w:rsidR="00D476A3">
        <w:rPr>
          <w:rFonts w:ascii="Lato" w:hAnsi="Lato" w:cs="HelveticaNeue-Roman"/>
          <w:color w:val="002060"/>
          <w:sz w:val="24"/>
          <w:szCs w:val="19"/>
        </w:rPr>
        <w:t>vigesimoquinta</w:t>
      </w:r>
      <w:r w:rsidR="00425FFD" w:rsidRPr="00E35511">
        <w:rPr>
          <w:rFonts w:ascii="Lato" w:hAnsi="Lato" w:cs="HelveticaNeue-Roman"/>
          <w:color w:val="002060"/>
          <w:sz w:val="24"/>
          <w:szCs w:val="19"/>
        </w:rPr>
        <w:t xml:space="preserve"> </w:t>
      </w:r>
      <w:r w:rsidR="003037D1" w:rsidRPr="00E35511">
        <w:rPr>
          <w:rFonts w:ascii="Lato" w:hAnsi="Lato" w:cs="HelveticaNeue-Roman"/>
          <w:color w:val="002060"/>
          <w:sz w:val="24"/>
          <w:szCs w:val="19"/>
        </w:rPr>
        <w:t>edición</w:t>
      </w:r>
      <w:r w:rsidR="00425FFD" w:rsidRPr="00E35511">
        <w:rPr>
          <w:rFonts w:ascii="Lato" w:hAnsi="Lato" w:cs="HelveticaNeue-Roman"/>
          <w:color w:val="002060"/>
          <w:sz w:val="24"/>
          <w:szCs w:val="19"/>
        </w:rPr>
        <w:t xml:space="preserve"> del</w:t>
      </w:r>
      <w:r w:rsidR="003037D1" w:rsidRPr="00E35511">
        <w:rPr>
          <w:rFonts w:ascii="Lato" w:hAnsi="Lato" w:cs="HelveticaNeue-Roman"/>
          <w:color w:val="002060"/>
          <w:sz w:val="24"/>
          <w:szCs w:val="19"/>
        </w:rPr>
        <w:t xml:space="preserve"> </w:t>
      </w:r>
      <w:r w:rsidR="003037D1" w:rsidRPr="000F0CDB">
        <w:rPr>
          <w:rFonts w:ascii="Lato" w:hAnsi="Lato" w:cs="HelveticaNeue-Roman"/>
          <w:i/>
          <w:iCs/>
          <w:color w:val="002060"/>
          <w:sz w:val="24"/>
          <w:szCs w:val="19"/>
        </w:rPr>
        <w:t>Anuario SGAE</w:t>
      </w:r>
      <w:r w:rsidRPr="00E35511">
        <w:rPr>
          <w:rFonts w:ascii="Lato" w:hAnsi="Lato" w:cs="HelveticaNeue-Roman"/>
          <w:color w:val="002060"/>
          <w:sz w:val="24"/>
          <w:szCs w:val="19"/>
        </w:rPr>
        <w:t xml:space="preserve"> se han analizado </w:t>
      </w:r>
      <w:r w:rsidR="00E35511" w:rsidRPr="00E35511">
        <w:rPr>
          <w:rFonts w:ascii="Lato" w:hAnsi="Lato" w:cs="HelveticaNeue-Roman"/>
          <w:color w:val="002060"/>
          <w:sz w:val="24"/>
          <w:szCs w:val="19"/>
        </w:rPr>
        <w:t>186.000</w:t>
      </w:r>
      <w:r w:rsidR="00AF258C">
        <w:rPr>
          <w:rFonts w:ascii="Lato" w:hAnsi="Lato" w:cs="HelveticaNeue-Roman"/>
          <w:color w:val="002060"/>
          <w:sz w:val="24"/>
          <w:szCs w:val="19"/>
        </w:rPr>
        <w:t xml:space="preserve"> espectáculos</w:t>
      </w:r>
      <w:r w:rsidR="00E35511" w:rsidRPr="00E35511">
        <w:rPr>
          <w:rFonts w:ascii="Lato" w:hAnsi="Lato" w:cs="HelveticaNeue-Roman"/>
          <w:color w:val="002060"/>
          <w:sz w:val="24"/>
          <w:szCs w:val="19"/>
        </w:rPr>
        <w:t xml:space="preserve"> </w:t>
      </w:r>
      <w:r w:rsidRPr="00E35511">
        <w:rPr>
          <w:rFonts w:ascii="Lato" w:hAnsi="Lato" w:cs="HelveticaNeue-Roman"/>
          <w:color w:val="002060"/>
          <w:sz w:val="24"/>
          <w:szCs w:val="19"/>
        </w:rPr>
        <w:t xml:space="preserve">en vivo y </w:t>
      </w:r>
      <w:r w:rsidR="003037D1" w:rsidRPr="00E35511">
        <w:rPr>
          <w:rFonts w:ascii="Lato" w:hAnsi="Lato" w:cs="HelveticaNeue-Roman"/>
          <w:color w:val="002060"/>
          <w:sz w:val="24"/>
          <w:szCs w:val="19"/>
        </w:rPr>
        <w:t xml:space="preserve">más de </w:t>
      </w:r>
      <w:r w:rsidR="00E35511" w:rsidRPr="00E35511">
        <w:rPr>
          <w:rFonts w:ascii="Lato" w:hAnsi="Lato" w:cs="HelveticaNeue-Roman"/>
          <w:color w:val="002060"/>
          <w:sz w:val="24"/>
          <w:szCs w:val="19"/>
        </w:rPr>
        <w:t>3,4</w:t>
      </w:r>
      <w:r w:rsidRPr="00E35511">
        <w:rPr>
          <w:rFonts w:ascii="Lato" w:hAnsi="Lato" w:cs="HelveticaNeue-Roman"/>
          <w:color w:val="002060"/>
          <w:sz w:val="24"/>
          <w:szCs w:val="19"/>
        </w:rPr>
        <w:t xml:space="preserve"> millones de sesiones cinematográficas. </w:t>
      </w:r>
      <w:r w:rsidR="003037D1" w:rsidRPr="00E35511">
        <w:rPr>
          <w:rFonts w:ascii="Lato" w:hAnsi="Lato" w:cs="HelveticaNeue-Roman"/>
          <w:color w:val="002060"/>
          <w:sz w:val="24"/>
          <w:szCs w:val="19"/>
        </w:rPr>
        <w:t xml:space="preserve">Este informe analiza los principales indicadores de sector cultural. Se incluyen </w:t>
      </w:r>
      <w:r w:rsidR="004D1F03">
        <w:rPr>
          <w:rFonts w:ascii="Lato" w:hAnsi="Lato" w:cs="HelveticaNeue-Roman"/>
          <w:color w:val="002060"/>
          <w:sz w:val="24"/>
          <w:szCs w:val="19"/>
        </w:rPr>
        <w:t xml:space="preserve">los resultados </w:t>
      </w:r>
      <w:r w:rsidR="003037D1" w:rsidRPr="00E35511">
        <w:rPr>
          <w:rFonts w:ascii="Lato" w:hAnsi="Lato" w:cs="HelveticaNeue-Roman"/>
          <w:color w:val="002060"/>
          <w:sz w:val="24"/>
          <w:szCs w:val="19"/>
        </w:rPr>
        <w:t>del año 202</w:t>
      </w:r>
      <w:r w:rsidR="00E35511">
        <w:rPr>
          <w:rFonts w:ascii="Lato" w:hAnsi="Lato" w:cs="HelveticaNeue-Roman"/>
          <w:color w:val="002060"/>
          <w:sz w:val="24"/>
          <w:szCs w:val="19"/>
        </w:rPr>
        <w:t>4</w:t>
      </w:r>
      <w:r w:rsidR="003037D1" w:rsidRPr="00E35511">
        <w:rPr>
          <w:rFonts w:ascii="Lato" w:hAnsi="Lato" w:cs="HelveticaNeue-Roman"/>
          <w:color w:val="002060"/>
          <w:sz w:val="24"/>
          <w:szCs w:val="19"/>
        </w:rPr>
        <w:t xml:space="preserve">, </w:t>
      </w:r>
      <w:r w:rsidR="004D1F03">
        <w:rPr>
          <w:rFonts w:ascii="Lato" w:hAnsi="Lato" w:cs="HelveticaNeue-Roman"/>
          <w:color w:val="002060"/>
          <w:sz w:val="24"/>
          <w:szCs w:val="19"/>
        </w:rPr>
        <w:t>así como</w:t>
      </w:r>
      <w:r w:rsidR="003037D1" w:rsidRPr="00E35511">
        <w:rPr>
          <w:rFonts w:ascii="Lato" w:hAnsi="Lato" w:cs="HelveticaNeue-Roman"/>
          <w:color w:val="002060"/>
          <w:sz w:val="24"/>
          <w:szCs w:val="19"/>
        </w:rPr>
        <w:t xml:space="preserve"> las comparativas con las cifras del año anterior, complementadas con la evolución que han tenido los principales datos desde 20</w:t>
      </w:r>
      <w:r w:rsidR="00E35511">
        <w:rPr>
          <w:rFonts w:ascii="Lato" w:hAnsi="Lato" w:cs="HelveticaNeue-Roman"/>
          <w:color w:val="002060"/>
          <w:sz w:val="24"/>
          <w:szCs w:val="19"/>
        </w:rPr>
        <w:t>15</w:t>
      </w:r>
      <w:r w:rsidR="003037D1" w:rsidRPr="00E35511">
        <w:rPr>
          <w:rFonts w:ascii="Lato" w:hAnsi="Lato" w:cs="HelveticaNeue-Roman"/>
          <w:color w:val="002060"/>
          <w:sz w:val="24"/>
          <w:szCs w:val="19"/>
        </w:rPr>
        <w:t xml:space="preserve">. </w:t>
      </w:r>
    </w:p>
    <w:p w14:paraId="6B336BE9" w14:textId="77777777" w:rsidR="00171B66" w:rsidRPr="00E35511" w:rsidRDefault="00171B66" w:rsidP="00171B66">
      <w:pPr>
        <w:pStyle w:val="Prrafodelista"/>
        <w:autoSpaceDE w:val="0"/>
        <w:autoSpaceDN w:val="0"/>
        <w:adjustRightInd w:val="0"/>
        <w:spacing w:after="0" w:line="240" w:lineRule="auto"/>
        <w:ind w:left="0"/>
        <w:rPr>
          <w:rFonts w:ascii="Lato" w:hAnsi="Lato" w:cs="HelveticaNeue-Roman"/>
          <w:color w:val="002060"/>
          <w:sz w:val="24"/>
          <w:szCs w:val="19"/>
        </w:rPr>
      </w:pPr>
    </w:p>
    <w:p w14:paraId="2EBFB04C" w14:textId="77777777" w:rsidR="00171B66" w:rsidRDefault="00171B66" w:rsidP="00171B66">
      <w:pPr>
        <w:pStyle w:val="Prrafodelista"/>
        <w:autoSpaceDE w:val="0"/>
        <w:autoSpaceDN w:val="0"/>
        <w:adjustRightInd w:val="0"/>
        <w:spacing w:after="0" w:line="240" w:lineRule="auto"/>
        <w:ind w:left="0"/>
        <w:rPr>
          <w:rFonts w:ascii="Lato" w:hAnsi="Lato" w:cs="HelveticaNeue-Roman"/>
          <w:color w:val="002060"/>
          <w:sz w:val="24"/>
          <w:szCs w:val="19"/>
        </w:rPr>
      </w:pPr>
      <w:r w:rsidRPr="00E35511">
        <w:rPr>
          <w:rFonts w:ascii="Lato" w:hAnsi="Lato" w:cs="HelveticaNeue-Roman"/>
          <w:color w:val="002060"/>
          <w:sz w:val="24"/>
          <w:szCs w:val="19"/>
        </w:rPr>
        <w:t xml:space="preserve">Para poder ofrecer este análisis detallado, en el </w:t>
      </w:r>
      <w:r w:rsidRPr="00796AA8">
        <w:rPr>
          <w:rFonts w:ascii="Lato" w:hAnsi="Lato" w:cs="HelveticaNeue-Roman"/>
          <w:i/>
          <w:iCs/>
          <w:color w:val="002060"/>
          <w:sz w:val="24"/>
          <w:szCs w:val="19"/>
        </w:rPr>
        <w:t xml:space="preserve">Anuario </w:t>
      </w:r>
      <w:r w:rsidRPr="00E35511">
        <w:rPr>
          <w:rFonts w:ascii="Lato" w:hAnsi="Lato" w:cs="HelveticaNeue-Roman"/>
          <w:color w:val="002060"/>
          <w:sz w:val="24"/>
          <w:szCs w:val="19"/>
        </w:rPr>
        <w:t>se incluyen datos específicos sobre múltiples características de los espectáculos (asistentes, recaudación, precio de las entradas), tratados de modo global y presentando, en algunos casos, clasificaciones significativas (películas más taquilleras, discos más vendidos, producciones escénicas con más público, etcétera).</w:t>
      </w:r>
    </w:p>
    <w:p w14:paraId="09F8A21E" w14:textId="77777777" w:rsidR="00796AA8" w:rsidRPr="00E35511" w:rsidRDefault="00796AA8" w:rsidP="00171B66">
      <w:pPr>
        <w:pStyle w:val="Prrafodelista"/>
        <w:autoSpaceDE w:val="0"/>
        <w:autoSpaceDN w:val="0"/>
        <w:adjustRightInd w:val="0"/>
        <w:spacing w:after="0" w:line="240" w:lineRule="auto"/>
        <w:ind w:left="0"/>
        <w:rPr>
          <w:rFonts w:ascii="Lato" w:hAnsi="Lato" w:cs="HelveticaNeue-Roman"/>
          <w:color w:val="002060"/>
          <w:sz w:val="24"/>
          <w:szCs w:val="19"/>
        </w:rPr>
      </w:pPr>
    </w:p>
    <w:p w14:paraId="0ADB27C2" w14:textId="77777777" w:rsidR="00171B66" w:rsidRPr="00E35511" w:rsidRDefault="00171B66" w:rsidP="00171B66">
      <w:pPr>
        <w:pStyle w:val="Prrafodelista"/>
        <w:autoSpaceDE w:val="0"/>
        <w:autoSpaceDN w:val="0"/>
        <w:adjustRightInd w:val="0"/>
        <w:spacing w:after="0" w:line="240" w:lineRule="auto"/>
        <w:ind w:left="0"/>
        <w:rPr>
          <w:rFonts w:ascii="Lato" w:hAnsi="Lato" w:cs="HelveticaNeue-Roman"/>
          <w:b/>
          <w:color w:val="002060"/>
          <w:sz w:val="24"/>
          <w:szCs w:val="19"/>
        </w:rPr>
      </w:pPr>
    </w:p>
    <w:p w14:paraId="1490F048" w14:textId="77777777" w:rsidR="00171B66" w:rsidRPr="00E35511" w:rsidRDefault="00171B66" w:rsidP="00171B66">
      <w:pPr>
        <w:pStyle w:val="Prrafodelista"/>
        <w:autoSpaceDE w:val="0"/>
        <w:autoSpaceDN w:val="0"/>
        <w:adjustRightInd w:val="0"/>
        <w:spacing w:after="0" w:line="240" w:lineRule="auto"/>
        <w:ind w:left="0"/>
        <w:rPr>
          <w:rFonts w:ascii="Lato" w:hAnsi="Lato" w:cs="HelveticaNeue-Roman"/>
          <w:b/>
          <w:color w:val="002060"/>
          <w:sz w:val="24"/>
          <w:szCs w:val="19"/>
        </w:rPr>
      </w:pPr>
      <w:bookmarkStart w:id="0" w:name="_Hlk211505729"/>
      <w:r w:rsidRPr="00E35511">
        <w:rPr>
          <w:rFonts w:ascii="Lato" w:hAnsi="Lato" w:cs="HelveticaNeue-Roman"/>
          <w:b/>
          <w:color w:val="002060"/>
          <w:sz w:val="24"/>
          <w:szCs w:val="19"/>
        </w:rPr>
        <w:t xml:space="preserve">Acerca del Anuario SGAE </w:t>
      </w:r>
    </w:p>
    <w:p w14:paraId="175EB37B" w14:textId="1794B70B" w:rsidR="0073328F" w:rsidRPr="00E35511" w:rsidRDefault="00171B66" w:rsidP="00F301A1">
      <w:pPr>
        <w:pStyle w:val="Prrafodelista"/>
        <w:autoSpaceDE w:val="0"/>
        <w:autoSpaceDN w:val="0"/>
        <w:adjustRightInd w:val="0"/>
        <w:spacing w:after="0" w:line="240" w:lineRule="auto"/>
        <w:ind w:left="0"/>
        <w:rPr>
          <w:rFonts w:ascii="Lato" w:eastAsia="Times New Roman" w:hAnsi="Lato" w:cs="Helvetica"/>
          <w:color w:val="002060"/>
          <w:sz w:val="24"/>
          <w:szCs w:val="18"/>
          <w:lang w:eastAsia="es-ES"/>
        </w:rPr>
      </w:pPr>
      <w:r w:rsidRPr="00E35511">
        <w:rPr>
          <w:rFonts w:ascii="Lato" w:hAnsi="Lato" w:cs="HelveticaNeue-Roman"/>
          <w:color w:val="002060"/>
          <w:sz w:val="24"/>
          <w:szCs w:val="19"/>
        </w:rPr>
        <w:t>Esta publicación, nacida en 1999</w:t>
      </w:r>
      <w:r w:rsidR="009B412D">
        <w:rPr>
          <w:rFonts w:ascii="Lato" w:hAnsi="Lato" w:cs="HelveticaNeue-Roman"/>
          <w:color w:val="002060"/>
          <w:sz w:val="24"/>
          <w:szCs w:val="19"/>
        </w:rPr>
        <w:t xml:space="preserve"> y que celebra este año su </w:t>
      </w:r>
      <w:r w:rsidR="00796AA8">
        <w:rPr>
          <w:rFonts w:ascii="Lato" w:hAnsi="Lato" w:cs="HelveticaNeue-Roman"/>
          <w:color w:val="002060"/>
          <w:sz w:val="24"/>
          <w:szCs w:val="19"/>
        </w:rPr>
        <w:t>25º</w:t>
      </w:r>
      <w:r w:rsidR="009B412D">
        <w:rPr>
          <w:rFonts w:ascii="Lato" w:hAnsi="Lato" w:cs="HelveticaNeue-Roman"/>
          <w:color w:val="002060"/>
          <w:sz w:val="24"/>
          <w:szCs w:val="19"/>
        </w:rPr>
        <w:t xml:space="preserve"> aniversario</w:t>
      </w:r>
      <w:r w:rsidRPr="00E35511">
        <w:rPr>
          <w:rFonts w:ascii="Lato" w:hAnsi="Lato" w:cs="HelveticaNeue-Roman"/>
          <w:color w:val="002060"/>
          <w:sz w:val="24"/>
          <w:szCs w:val="19"/>
        </w:rPr>
        <w:t>, se ha convertido ya en una herramienta fundamental para los estudios del mercado cultural español.</w:t>
      </w:r>
      <w:r w:rsidR="00F301A1" w:rsidRPr="00E35511">
        <w:rPr>
          <w:rFonts w:ascii="Lato" w:hAnsi="Lato" w:cs="HelveticaNeue-Roman"/>
          <w:color w:val="002060"/>
          <w:sz w:val="24"/>
          <w:szCs w:val="19"/>
        </w:rPr>
        <w:t xml:space="preserve"> </w:t>
      </w:r>
      <w:r w:rsidR="00F301A1" w:rsidRPr="00E35511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>Se trata de una investigación consolidada, que constituye uno de los recursos básicos para conocer diferentes ámbitos del sector cultural</w:t>
      </w:r>
      <w:r w:rsidR="00CD7485" w:rsidRPr="00E35511">
        <w:rPr>
          <w:rFonts w:ascii="Lato" w:eastAsia="Times New Roman" w:hAnsi="Lato" w:cs="Helvetica"/>
          <w:color w:val="002060"/>
          <w:sz w:val="24"/>
          <w:szCs w:val="18"/>
          <w:lang w:eastAsia="es-ES"/>
        </w:rPr>
        <w:t xml:space="preserve"> y permite conocer el estado real del sector en nuestro país. </w:t>
      </w:r>
    </w:p>
    <w:p w14:paraId="27182770" w14:textId="77777777" w:rsidR="00CD7485" w:rsidRPr="00E35511" w:rsidRDefault="00CD7485" w:rsidP="00F301A1">
      <w:pPr>
        <w:pStyle w:val="Prrafodelista"/>
        <w:autoSpaceDE w:val="0"/>
        <w:autoSpaceDN w:val="0"/>
        <w:adjustRightInd w:val="0"/>
        <w:spacing w:after="0" w:line="240" w:lineRule="auto"/>
        <w:ind w:left="0"/>
        <w:rPr>
          <w:rFonts w:ascii="Lato" w:eastAsia="Times New Roman" w:hAnsi="Lato" w:cs="Helvetica"/>
          <w:color w:val="002060"/>
          <w:sz w:val="24"/>
          <w:szCs w:val="18"/>
          <w:lang w:eastAsia="es-ES"/>
        </w:rPr>
      </w:pPr>
    </w:p>
    <w:p w14:paraId="782D6C08" w14:textId="02637041" w:rsidR="009F346C" w:rsidRDefault="00CD7485" w:rsidP="00641965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  <w:r w:rsidRPr="00E35511">
        <w:rPr>
          <w:rFonts w:ascii="Lato" w:hAnsi="Lato" w:cs="HelveticaNeue-Roman"/>
          <w:color w:val="002060"/>
          <w:sz w:val="24"/>
          <w:szCs w:val="19"/>
        </w:rPr>
        <w:t>Consolidado</w:t>
      </w:r>
      <w:r w:rsidRPr="00E35511">
        <w:rPr>
          <w:rFonts w:ascii="Lato" w:hAnsi="Lato" w:cs="HelveticaNeue-Roman"/>
          <w:b/>
          <w:color w:val="002060"/>
          <w:sz w:val="24"/>
          <w:szCs w:val="19"/>
        </w:rPr>
        <w:t xml:space="preserve"> </w:t>
      </w:r>
      <w:r w:rsidRPr="00E35511">
        <w:rPr>
          <w:rFonts w:ascii="Lato" w:hAnsi="Lato" w:cs="HelveticaNeue-Roman"/>
          <w:color w:val="002060"/>
          <w:sz w:val="24"/>
          <w:szCs w:val="19"/>
        </w:rPr>
        <w:t xml:space="preserve">como uno de los principales proyectos de la Fundación SGAE, el </w:t>
      </w:r>
      <w:r w:rsidRPr="00E24A7C">
        <w:rPr>
          <w:rFonts w:ascii="Lato" w:hAnsi="Lato" w:cs="HelveticaNeue-Roman"/>
          <w:i/>
          <w:iCs/>
          <w:color w:val="002060"/>
          <w:sz w:val="24"/>
          <w:szCs w:val="19"/>
        </w:rPr>
        <w:t>Anuario</w:t>
      </w:r>
      <w:r w:rsidRPr="00E35511">
        <w:rPr>
          <w:rFonts w:ascii="Lato" w:hAnsi="Lato" w:cs="HelveticaNeue-Roman"/>
          <w:color w:val="002060"/>
          <w:sz w:val="24"/>
          <w:szCs w:val="19"/>
        </w:rPr>
        <w:t xml:space="preserve"> es la única fuente que ofrece datos estadísticos de asistencia y recaudación en taquilla de las artes en vivo (teatro, danza, lírica, música en directo). Y son esos datos los que nutren a su vez otros estudios e informes.</w:t>
      </w:r>
    </w:p>
    <w:p w14:paraId="270D5526" w14:textId="77777777" w:rsidR="00714C27" w:rsidRDefault="00714C27" w:rsidP="00641965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</w:p>
    <w:p w14:paraId="59BD2759" w14:textId="77777777" w:rsidR="00714C27" w:rsidRDefault="00714C27" w:rsidP="00641965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</w:p>
    <w:p w14:paraId="4210871A" w14:textId="77777777" w:rsidR="00714C27" w:rsidRDefault="00714C27" w:rsidP="00641965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</w:p>
    <w:p w14:paraId="3303000E" w14:textId="77777777" w:rsidR="00BD3915" w:rsidRDefault="00BD3915" w:rsidP="00641965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</w:p>
    <w:p w14:paraId="29647F13" w14:textId="77777777" w:rsidR="00BD3915" w:rsidRDefault="00BD3915" w:rsidP="00641965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</w:p>
    <w:p w14:paraId="34D74402" w14:textId="77777777" w:rsidR="00BD3915" w:rsidRDefault="00BD3915" w:rsidP="00641965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</w:p>
    <w:p w14:paraId="09D3F232" w14:textId="77777777" w:rsidR="00BD3915" w:rsidRDefault="00BD3915" w:rsidP="00641965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</w:p>
    <w:p w14:paraId="2F333B7E" w14:textId="77777777" w:rsidR="00BD3915" w:rsidRDefault="00BD3915" w:rsidP="00641965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</w:p>
    <w:p w14:paraId="123B5A74" w14:textId="77777777" w:rsidR="00BD3915" w:rsidRDefault="00BD3915" w:rsidP="00641965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</w:p>
    <w:p w14:paraId="32EE5913" w14:textId="77777777" w:rsidR="00BD3915" w:rsidRDefault="00BD3915" w:rsidP="00641965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</w:p>
    <w:p w14:paraId="1CF73A2B" w14:textId="77777777" w:rsidR="00BD3915" w:rsidRDefault="00BD3915" w:rsidP="00641965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</w:p>
    <w:p w14:paraId="0985FC14" w14:textId="77777777" w:rsidR="00BD3915" w:rsidRDefault="00BD3915" w:rsidP="00641965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</w:p>
    <w:p w14:paraId="2DE6AC6E" w14:textId="77777777" w:rsidR="00BD3915" w:rsidRDefault="00BD3915" w:rsidP="00641965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</w:p>
    <w:p w14:paraId="540F7921" w14:textId="77777777" w:rsidR="00BD3915" w:rsidRDefault="00BD3915" w:rsidP="00641965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</w:p>
    <w:p w14:paraId="4B3CF449" w14:textId="77777777" w:rsidR="00BD3915" w:rsidRDefault="00BD3915" w:rsidP="00641965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</w:p>
    <w:p w14:paraId="1C1BF5AE" w14:textId="77777777" w:rsidR="00BD3915" w:rsidRDefault="00BD3915" w:rsidP="00641965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</w:p>
    <w:p w14:paraId="3BB76E20" w14:textId="77777777" w:rsidR="00BD3915" w:rsidRDefault="00BD3915" w:rsidP="00641965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</w:p>
    <w:p w14:paraId="7007787C" w14:textId="77777777" w:rsidR="00BD3915" w:rsidRDefault="00BD3915" w:rsidP="00641965">
      <w:pPr>
        <w:autoSpaceDE w:val="0"/>
        <w:autoSpaceDN w:val="0"/>
        <w:adjustRightInd w:val="0"/>
        <w:spacing w:after="0" w:line="240" w:lineRule="auto"/>
        <w:rPr>
          <w:rFonts w:ascii="Lato" w:hAnsi="Lato" w:cs="HelveticaNeue-Roman"/>
          <w:color w:val="002060"/>
          <w:sz w:val="24"/>
          <w:szCs w:val="19"/>
        </w:rPr>
      </w:pPr>
    </w:p>
    <w:p w14:paraId="1987263D" w14:textId="085C9CB1" w:rsidR="00714C27" w:rsidRDefault="00714C27" w:rsidP="00714C27">
      <w:pPr>
        <w:autoSpaceDE w:val="0"/>
        <w:autoSpaceDN w:val="0"/>
        <w:adjustRightInd w:val="0"/>
        <w:spacing w:after="0" w:line="240" w:lineRule="auto"/>
        <w:jc w:val="center"/>
        <w:rPr>
          <w:rFonts w:ascii="Lato" w:eastAsia="Times New Roman" w:hAnsi="Lato" w:cs="Helvetica"/>
          <w:b/>
          <w:bCs/>
          <w:color w:val="002060"/>
          <w:szCs w:val="18"/>
        </w:rPr>
      </w:pPr>
      <w:r w:rsidRPr="005D3768">
        <w:rPr>
          <w:rFonts w:ascii="Lato" w:eastAsia="Times New Roman" w:hAnsi="Lato" w:cs="Helvetica"/>
          <w:b/>
          <w:bCs/>
          <w:color w:val="002060"/>
          <w:szCs w:val="18"/>
        </w:rPr>
        <w:t>Comunicación Fundación SGAE</w:t>
      </w:r>
      <w:r w:rsidR="00BD3915">
        <w:rPr>
          <w:rFonts w:ascii="Lato" w:eastAsia="Times New Roman" w:hAnsi="Lato" w:cs="Helvetica"/>
          <w:b/>
          <w:bCs/>
          <w:color w:val="002060"/>
          <w:szCs w:val="18"/>
        </w:rPr>
        <w:t xml:space="preserve"> Región de Murcia</w:t>
      </w:r>
      <w:r w:rsidRPr="005D3768">
        <w:rPr>
          <w:rFonts w:ascii="Lato" w:eastAsia="Times New Roman" w:hAnsi="Lato" w:cs="Helvetica"/>
          <w:color w:val="002060"/>
          <w:szCs w:val="18"/>
        </w:rPr>
        <w:br/>
      </w:r>
      <w:r w:rsidR="00BD3915">
        <w:rPr>
          <w:rFonts w:ascii="Lato" w:eastAsia="Times New Roman" w:hAnsi="Lato" w:cs="Helvetica"/>
          <w:color w:val="002060"/>
          <w:szCs w:val="18"/>
        </w:rPr>
        <w:t>96 315 54 28</w:t>
      </w:r>
      <w:r w:rsidRPr="005D3768">
        <w:rPr>
          <w:rFonts w:ascii="Lato" w:eastAsia="Times New Roman" w:hAnsi="Lato" w:cs="Helvetica"/>
          <w:color w:val="002060"/>
          <w:szCs w:val="18"/>
        </w:rPr>
        <w:t xml:space="preserve"> •  </w:t>
      </w:r>
      <w:hyperlink r:id="rId9" w:history="1">
        <w:r w:rsidR="00A1776F" w:rsidRPr="007C32EA">
          <w:rPr>
            <w:rStyle w:val="Hipervnculo"/>
            <w:rFonts w:ascii="Lato" w:eastAsia="Times New Roman" w:hAnsi="Lato" w:cs="Helvetica"/>
            <w:szCs w:val="18"/>
          </w:rPr>
          <w:t>dgrau@sgae.es</w:t>
        </w:r>
      </w:hyperlink>
    </w:p>
    <w:bookmarkEnd w:id="0"/>
    <w:p w14:paraId="0206645F" w14:textId="77777777" w:rsidR="009F346C" w:rsidRDefault="009F346C" w:rsidP="0073328F">
      <w:pPr>
        <w:tabs>
          <w:tab w:val="left" w:pos="2670"/>
        </w:tabs>
        <w:jc w:val="center"/>
        <w:rPr>
          <w:rFonts w:ascii="Lato" w:eastAsia="Times New Roman" w:hAnsi="Lato" w:cs="Helvetica"/>
          <w:b/>
          <w:bCs/>
          <w:color w:val="002060"/>
          <w:szCs w:val="18"/>
        </w:rPr>
      </w:pPr>
    </w:p>
    <w:p w14:paraId="27EBF8F2" w14:textId="77777777" w:rsidR="00BD3915" w:rsidRDefault="00BD3915" w:rsidP="0073328F">
      <w:pPr>
        <w:tabs>
          <w:tab w:val="left" w:pos="2670"/>
        </w:tabs>
        <w:jc w:val="center"/>
        <w:rPr>
          <w:rFonts w:ascii="Lato" w:eastAsia="Times New Roman" w:hAnsi="Lato" w:cs="Helvetica"/>
          <w:b/>
          <w:bCs/>
          <w:color w:val="002060"/>
          <w:szCs w:val="18"/>
        </w:rPr>
      </w:pPr>
    </w:p>
    <w:p w14:paraId="5AAA75EF" w14:textId="77777777" w:rsidR="00BD3915" w:rsidRDefault="00BD3915" w:rsidP="0073328F">
      <w:pPr>
        <w:tabs>
          <w:tab w:val="left" w:pos="2670"/>
        </w:tabs>
        <w:jc w:val="center"/>
        <w:rPr>
          <w:rFonts w:ascii="Lato" w:eastAsia="Times New Roman" w:hAnsi="Lato" w:cs="Helvetica"/>
          <w:b/>
          <w:bCs/>
          <w:color w:val="002060"/>
          <w:szCs w:val="18"/>
        </w:rPr>
      </w:pPr>
    </w:p>
    <w:p w14:paraId="3CCA0EC2" w14:textId="701DC459" w:rsidR="0073328F" w:rsidRPr="005D3768" w:rsidRDefault="0073328F" w:rsidP="0073328F">
      <w:pPr>
        <w:tabs>
          <w:tab w:val="left" w:pos="2670"/>
        </w:tabs>
        <w:jc w:val="center"/>
        <w:rPr>
          <w:rFonts w:ascii="Lato" w:hAnsi="Lato"/>
          <w:color w:val="002060"/>
          <w:sz w:val="32"/>
        </w:rPr>
      </w:pPr>
      <w:r w:rsidRPr="005D3768">
        <w:rPr>
          <w:rFonts w:ascii="Lato" w:eastAsia="Times New Roman" w:hAnsi="Lato" w:cs="Helvetica"/>
          <w:b/>
          <w:bCs/>
          <w:color w:val="002060"/>
          <w:szCs w:val="18"/>
        </w:rPr>
        <w:t>Comunicación Fundación SGAE  </w:t>
      </w:r>
      <w:r w:rsidRPr="005D3768">
        <w:rPr>
          <w:rFonts w:ascii="Lato" w:eastAsia="Times New Roman" w:hAnsi="Lato" w:cs="Helvetica"/>
          <w:color w:val="002060"/>
          <w:szCs w:val="18"/>
        </w:rPr>
        <w:t xml:space="preserve"> </w:t>
      </w:r>
      <w:r w:rsidR="00A1776F" w:rsidRPr="005D3768">
        <w:rPr>
          <w:rFonts w:ascii="Lato" w:eastAsia="Times New Roman" w:hAnsi="Lato" w:cs="Helvetica"/>
          <w:color w:val="002060"/>
          <w:szCs w:val="18"/>
        </w:rPr>
        <w:t xml:space="preserve">• </w:t>
      </w:r>
      <w:r w:rsidR="00A1776F" w:rsidRPr="00A1776F">
        <w:rPr>
          <w:rFonts w:ascii="Lato" w:eastAsia="Times New Roman" w:hAnsi="Lato" w:cs="Helvetica"/>
          <w:b/>
          <w:bCs/>
          <w:color w:val="002060"/>
          <w:szCs w:val="18"/>
        </w:rPr>
        <w:t>Andrea</w:t>
      </w:r>
      <w:r w:rsidRPr="00A1776F">
        <w:rPr>
          <w:rFonts w:ascii="Lato" w:eastAsia="Times New Roman" w:hAnsi="Lato" w:cs="Helvetica"/>
          <w:b/>
          <w:bCs/>
          <w:color w:val="002060"/>
          <w:szCs w:val="18"/>
        </w:rPr>
        <w:t xml:space="preserve"> </w:t>
      </w:r>
      <w:r w:rsidRPr="005D3768">
        <w:rPr>
          <w:rFonts w:ascii="Lato" w:eastAsia="Times New Roman" w:hAnsi="Lato" w:cs="Helvetica"/>
          <w:b/>
          <w:color w:val="002060"/>
          <w:szCs w:val="18"/>
        </w:rPr>
        <w:t xml:space="preserve">Rullán </w:t>
      </w:r>
      <w:r w:rsidRPr="005D3768">
        <w:rPr>
          <w:rFonts w:ascii="Lato" w:eastAsia="Times New Roman" w:hAnsi="Lato" w:cs="Helvetica"/>
          <w:color w:val="002060"/>
          <w:szCs w:val="18"/>
        </w:rPr>
        <w:br/>
        <w:t xml:space="preserve">683 436 645 • </w:t>
      </w:r>
      <w:hyperlink r:id="rId10" w:history="1">
        <w:r w:rsidRPr="005D3768">
          <w:rPr>
            <w:rStyle w:val="Hipervnculo"/>
            <w:rFonts w:ascii="Lato" w:eastAsia="Times New Roman" w:hAnsi="Lato" w:cs="Helvetica"/>
            <w:color w:val="002060"/>
            <w:szCs w:val="18"/>
          </w:rPr>
          <w:t>prensa@fundacionsgae.org</w:t>
        </w:r>
      </w:hyperlink>
      <w:r w:rsidR="00A1776F">
        <w:t xml:space="preserve"> </w:t>
      </w:r>
      <w:r w:rsidRPr="005D3768">
        <w:rPr>
          <w:rFonts w:ascii="Lato" w:eastAsia="Times New Roman" w:hAnsi="Lato" w:cs="Helvetica"/>
          <w:color w:val="002060"/>
          <w:szCs w:val="18"/>
        </w:rPr>
        <w:t>• @fundacionsgae </w:t>
      </w:r>
      <w:r w:rsidRPr="005D3768">
        <w:rPr>
          <w:rFonts w:ascii="Lato" w:eastAsia="Times New Roman" w:hAnsi="Lato" w:cs="Helvetica"/>
          <w:color w:val="002060"/>
          <w:sz w:val="25"/>
          <w:szCs w:val="21"/>
        </w:rPr>
        <w:br/>
      </w:r>
    </w:p>
    <w:p w14:paraId="0C568397" w14:textId="77777777" w:rsidR="00171B66" w:rsidRDefault="00171B66" w:rsidP="0073328F">
      <w:pPr>
        <w:rPr>
          <w:rFonts w:ascii="Lato" w:hAnsi="Lato"/>
        </w:rPr>
      </w:pPr>
    </w:p>
    <w:sectPr w:rsidR="00171B66" w:rsidSect="004D389C">
      <w:headerReference w:type="default" r:id="rId11"/>
      <w:footerReference w:type="default" r:id="rId12"/>
      <w:pgSz w:w="11906" w:h="16838" w:code="9"/>
      <w:pgMar w:top="1418" w:right="1701" w:bottom="1418" w:left="1701" w:header="284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56938" w14:textId="77777777" w:rsidR="00821CF3" w:rsidRDefault="00821CF3" w:rsidP="00502894">
      <w:pPr>
        <w:spacing w:after="0" w:line="240" w:lineRule="auto"/>
      </w:pPr>
      <w:r>
        <w:separator/>
      </w:r>
    </w:p>
  </w:endnote>
  <w:endnote w:type="continuationSeparator" w:id="0">
    <w:p w14:paraId="6098B796" w14:textId="77777777" w:rsidR="00821CF3" w:rsidRDefault="00821CF3" w:rsidP="00502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Neue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EFC28" w14:textId="5D8F93CC" w:rsidR="00502894" w:rsidRDefault="00990C88" w:rsidP="00502894">
    <w:pPr>
      <w:pStyle w:val="Piedepgina"/>
      <w:jc w:val="center"/>
    </w:pPr>
    <w:r w:rsidRPr="00990C88">
      <w:rPr>
        <w:noProof/>
      </w:rPr>
      <w:drawing>
        <wp:inline distT="0" distB="0" distL="0" distR="0" wp14:anchorId="6825E2C2" wp14:editId="04ABB10D">
          <wp:extent cx="1457325" cy="266242"/>
          <wp:effectExtent l="0" t="0" r="0" b="635"/>
          <wp:docPr id="514248746" name="Imagen 1" descr="Imagen que contiene monitor, luz, reloj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27A2B5F6-B15B-0236-0B2B-A6FA7B91F72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 descr="Imagen que contiene monitor, luz, reloj&#10;&#10;Descripción generada automáticamente">
                    <a:extLst>
                      <a:ext uri="{FF2B5EF4-FFF2-40B4-BE49-F238E27FC236}">
                        <a16:creationId xmlns:a16="http://schemas.microsoft.com/office/drawing/2014/main" id="{27A2B5F6-B15B-0236-0B2B-A6FA7B91F72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8563" cy="2792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FDADF" w14:textId="77777777" w:rsidR="00821CF3" w:rsidRDefault="00821CF3" w:rsidP="00502894">
      <w:pPr>
        <w:spacing w:after="0" w:line="240" w:lineRule="auto"/>
      </w:pPr>
      <w:r>
        <w:separator/>
      </w:r>
    </w:p>
  </w:footnote>
  <w:footnote w:type="continuationSeparator" w:id="0">
    <w:p w14:paraId="2BB953A0" w14:textId="77777777" w:rsidR="00821CF3" w:rsidRDefault="00821CF3" w:rsidP="005028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989D8" w14:textId="7831769A" w:rsidR="00502894" w:rsidRPr="004C6B1C" w:rsidRDefault="004C6B1C" w:rsidP="004C6B1C">
    <w:pPr>
      <w:pStyle w:val="Encabezado"/>
      <w:jc w:val="center"/>
    </w:pPr>
    <w:r>
      <w:rPr>
        <w:noProof/>
      </w:rPr>
      <w:drawing>
        <wp:inline distT="0" distB="0" distL="0" distR="0" wp14:anchorId="1C9FF479" wp14:editId="71B622D5">
          <wp:extent cx="2099145" cy="1099412"/>
          <wp:effectExtent l="0" t="0" r="0" b="5715"/>
          <wp:docPr id="1428525686" name="Imagen 1" descr="Dibujo con letras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3158770" name="Imagen 1" descr="Dibujo con letras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271" t="6769" r="21348" b="72718"/>
                  <a:stretch>
                    <a:fillRect/>
                  </a:stretch>
                </pic:blipFill>
                <pic:spPr bwMode="auto">
                  <a:xfrm>
                    <a:off x="0" y="0"/>
                    <a:ext cx="2118293" cy="11094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7136E"/>
    <w:multiLevelType w:val="hybridMultilevel"/>
    <w:tmpl w:val="EE249EBC"/>
    <w:lvl w:ilvl="0" w:tplc="1CF65E80">
      <w:numFmt w:val="bullet"/>
      <w:lvlText w:val="-"/>
      <w:lvlJc w:val="left"/>
      <w:pPr>
        <w:ind w:left="720" w:hanging="360"/>
      </w:pPr>
      <w:rPr>
        <w:rFonts w:ascii="Cambria" w:eastAsiaTheme="minorHAnsi" w:hAnsi="Cambria" w:cs="HelveticaNeue-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431F9D"/>
    <w:multiLevelType w:val="hybridMultilevel"/>
    <w:tmpl w:val="05D28932"/>
    <w:lvl w:ilvl="0" w:tplc="55D2F404">
      <w:numFmt w:val="bullet"/>
      <w:lvlText w:val="-"/>
      <w:lvlJc w:val="left"/>
      <w:pPr>
        <w:ind w:left="720" w:hanging="360"/>
      </w:pPr>
      <w:rPr>
        <w:rFonts w:ascii="Cambria" w:eastAsiaTheme="minorHAnsi" w:hAnsi="Cambria" w:cs="HelveticaNeue-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CB5F6C"/>
    <w:multiLevelType w:val="hybridMultilevel"/>
    <w:tmpl w:val="016CEFC8"/>
    <w:lvl w:ilvl="0" w:tplc="1FEE435E">
      <w:numFmt w:val="bullet"/>
      <w:lvlText w:val="-"/>
      <w:lvlJc w:val="left"/>
      <w:pPr>
        <w:ind w:left="720" w:hanging="360"/>
      </w:pPr>
      <w:rPr>
        <w:rFonts w:ascii="Cambria" w:eastAsiaTheme="minorHAnsi" w:hAnsi="Cambria" w:cs="HelveticaNeue-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488447">
    <w:abstractNumId w:val="1"/>
  </w:num>
  <w:num w:numId="2" w16cid:durableId="2052879595">
    <w:abstractNumId w:val="0"/>
  </w:num>
  <w:num w:numId="3" w16cid:durableId="2366738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1C0"/>
    <w:rsid w:val="000119DE"/>
    <w:rsid w:val="00016D4B"/>
    <w:rsid w:val="00022C53"/>
    <w:rsid w:val="00023F56"/>
    <w:rsid w:val="00030B78"/>
    <w:rsid w:val="000321C0"/>
    <w:rsid w:val="000361AD"/>
    <w:rsid w:val="00036E9D"/>
    <w:rsid w:val="00047993"/>
    <w:rsid w:val="00055233"/>
    <w:rsid w:val="00060DDF"/>
    <w:rsid w:val="000627B4"/>
    <w:rsid w:val="000634CB"/>
    <w:rsid w:val="0006519B"/>
    <w:rsid w:val="000663B4"/>
    <w:rsid w:val="000702A2"/>
    <w:rsid w:val="0007178F"/>
    <w:rsid w:val="00071C83"/>
    <w:rsid w:val="00073CF5"/>
    <w:rsid w:val="00076F3F"/>
    <w:rsid w:val="00080353"/>
    <w:rsid w:val="0008064F"/>
    <w:rsid w:val="000875CD"/>
    <w:rsid w:val="000943F3"/>
    <w:rsid w:val="00095E42"/>
    <w:rsid w:val="000A0D46"/>
    <w:rsid w:val="000A215E"/>
    <w:rsid w:val="000A74C7"/>
    <w:rsid w:val="000B231A"/>
    <w:rsid w:val="000B4A32"/>
    <w:rsid w:val="000B55BE"/>
    <w:rsid w:val="000B7FFA"/>
    <w:rsid w:val="000C1D0D"/>
    <w:rsid w:val="000C2C92"/>
    <w:rsid w:val="000C5BF6"/>
    <w:rsid w:val="000C62AA"/>
    <w:rsid w:val="000D1142"/>
    <w:rsid w:val="000D2770"/>
    <w:rsid w:val="000D5691"/>
    <w:rsid w:val="000E15CC"/>
    <w:rsid w:val="000E1C56"/>
    <w:rsid w:val="000E6D2F"/>
    <w:rsid w:val="000F0593"/>
    <w:rsid w:val="000F09B8"/>
    <w:rsid w:val="000F0CDB"/>
    <w:rsid w:val="0010748A"/>
    <w:rsid w:val="00121D3B"/>
    <w:rsid w:val="001233AE"/>
    <w:rsid w:val="00124A1D"/>
    <w:rsid w:val="00124B24"/>
    <w:rsid w:val="00126536"/>
    <w:rsid w:val="001267D3"/>
    <w:rsid w:val="001307BD"/>
    <w:rsid w:val="00135C48"/>
    <w:rsid w:val="00136CDE"/>
    <w:rsid w:val="001412FF"/>
    <w:rsid w:val="001420DC"/>
    <w:rsid w:val="00144F5A"/>
    <w:rsid w:val="00147F9A"/>
    <w:rsid w:val="00150A35"/>
    <w:rsid w:val="00156CDC"/>
    <w:rsid w:val="00170E29"/>
    <w:rsid w:val="00171B66"/>
    <w:rsid w:val="00173FFD"/>
    <w:rsid w:val="00177280"/>
    <w:rsid w:val="001853BB"/>
    <w:rsid w:val="00186180"/>
    <w:rsid w:val="0019354F"/>
    <w:rsid w:val="001A2E93"/>
    <w:rsid w:val="001A6A8F"/>
    <w:rsid w:val="001B2047"/>
    <w:rsid w:val="001C26F9"/>
    <w:rsid w:val="001C2C38"/>
    <w:rsid w:val="001C5642"/>
    <w:rsid w:val="001C58E1"/>
    <w:rsid w:val="001D7752"/>
    <w:rsid w:val="001E3AAF"/>
    <w:rsid w:val="001F700A"/>
    <w:rsid w:val="002075BF"/>
    <w:rsid w:val="0021043C"/>
    <w:rsid w:val="0021237C"/>
    <w:rsid w:val="00222C32"/>
    <w:rsid w:val="00224F06"/>
    <w:rsid w:val="00226CF3"/>
    <w:rsid w:val="002313C8"/>
    <w:rsid w:val="00232F19"/>
    <w:rsid w:val="0024000A"/>
    <w:rsid w:val="00244E95"/>
    <w:rsid w:val="002472CE"/>
    <w:rsid w:val="002522F1"/>
    <w:rsid w:val="00253551"/>
    <w:rsid w:val="002542A9"/>
    <w:rsid w:val="00254FA6"/>
    <w:rsid w:val="00263438"/>
    <w:rsid w:val="0026494D"/>
    <w:rsid w:val="0027344B"/>
    <w:rsid w:val="00277BD1"/>
    <w:rsid w:val="002814EC"/>
    <w:rsid w:val="00286058"/>
    <w:rsid w:val="0028735D"/>
    <w:rsid w:val="00295B57"/>
    <w:rsid w:val="002A15BB"/>
    <w:rsid w:val="002A2922"/>
    <w:rsid w:val="002B16E8"/>
    <w:rsid w:val="002B7233"/>
    <w:rsid w:val="002C1FA3"/>
    <w:rsid w:val="002C2F89"/>
    <w:rsid w:val="002C5FE1"/>
    <w:rsid w:val="002C6E82"/>
    <w:rsid w:val="002C7061"/>
    <w:rsid w:val="002D6AC0"/>
    <w:rsid w:val="002E2BBD"/>
    <w:rsid w:val="002F3451"/>
    <w:rsid w:val="002F42F6"/>
    <w:rsid w:val="002F46BF"/>
    <w:rsid w:val="002F5AE5"/>
    <w:rsid w:val="002F5F0D"/>
    <w:rsid w:val="002F7CB7"/>
    <w:rsid w:val="0030024D"/>
    <w:rsid w:val="003037D1"/>
    <w:rsid w:val="00307D75"/>
    <w:rsid w:val="00314BC3"/>
    <w:rsid w:val="0031678A"/>
    <w:rsid w:val="00321B33"/>
    <w:rsid w:val="003222D6"/>
    <w:rsid w:val="003226DF"/>
    <w:rsid w:val="003228FE"/>
    <w:rsid w:val="00362BDC"/>
    <w:rsid w:val="003641FD"/>
    <w:rsid w:val="00364A74"/>
    <w:rsid w:val="00364F47"/>
    <w:rsid w:val="0036746E"/>
    <w:rsid w:val="003709B3"/>
    <w:rsid w:val="003716E0"/>
    <w:rsid w:val="003754C3"/>
    <w:rsid w:val="00385652"/>
    <w:rsid w:val="00386541"/>
    <w:rsid w:val="00387A4F"/>
    <w:rsid w:val="003917F6"/>
    <w:rsid w:val="003939D5"/>
    <w:rsid w:val="00396A54"/>
    <w:rsid w:val="003A4C2C"/>
    <w:rsid w:val="003A5BED"/>
    <w:rsid w:val="003A66AA"/>
    <w:rsid w:val="003B299B"/>
    <w:rsid w:val="003D1963"/>
    <w:rsid w:val="003D3D9B"/>
    <w:rsid w:val="003E13AE"/>
    <w:rsid w:val="003F0C0E"/>
    <w:rsid w:val="003F12E7"/>
    <w:rsid w:val="003F4452"/>
    <w:rsid w:val="003F69C8"/>
    <w:rsid w:val="0040039B"/>
    <w:rsid w:val="00405AA0"/>
    <w:rsid w:val="00415BF7"/>
    <w:rsid w:val="0042176E"/>
    <w:rsid w:val="00422087"/>
    <w:rsid w:val="00422DB0"/>
    <w:rsid w:val="004231F2"/>
    <w:rsid w:val="004253F5"/>
    <w:rsid w:val="00425FFD"/>
    <w:rsid w:val="004410A3"/>
    <w:rsid w:val="00443B90"/>
    <w:rsid w:val="00445E7C"/>
    <w:rsid w:val="004514DB"/>
    <w:rsid w:val="0045291F"/>
    <w:rsid w:val="004561A8"/>
    <w:rsid w:val="0045667D"/>
    <w:rsid w:val="004609D0"/>
    <w:rsid w:val="00461A3F"/>
    <w:rsid w:val="004660AE"/>
    <w:rsid w:val="00474D00"/>
    <w:rsid w:val="004824B3"/>
    <w:rsid w:val="00484F7C"/>
    <w:rsid w:val="00490181"/>
    <w:rsid w:val="004919EB"/>
    <w:rsid w:val="00495250"/>
    <w:rsid w:val="0049563D"/>
    <w:rsid w:val="004A7166"/>
    <w:rsid w:val="004B1788"/>
    <w:rsid w:val="004B4D18"/>
    <w:rsid w:val="004B633C"/>
    <w:rsid w:val="004B66F0"/>
    <w:rsid w:val="004C33F0"/>
    <w:rsid w:val="004C6B1C"/>
    <w:rsid w:val="004C7837"/>
    <w:rsid w:val="004D0733"/>
    <w:rsid w:val="004D1920"/>
    <w:rsid w:val="004D1F03"/>
    <w:rsid w:val="004D232F"/>
    <w:rsid w:val="004D389C"/>
    <w:rsid w:val="004E14D3"/>
    <w:rsid w:val="004E47B3"/>
    <w:rsid w:val="004E49E2"/>
    <w:rsid w:val="004F00B0"/>
    <w:rsid w:val="004F21C4"/>
    <w:rsid w:val="004F5D6E"/>
    <w:rsid w:val="00500BBF"/>
    <w:rsid w:val="00502894"/>
    <w:rsid w:val="0050636C"/>
    <w:rsid w:val="00513D32"/>
    <w:rsid w:val="00520179"/>
    <w:rsid w:val="005214A8"/>
    <w:rsid w:val="005303EC"/>
    <w:rsid w:val="00531228"/>
    <w:rsid w:val="00531A55"/>
    <w:rsid w:val="005337D7"/>
    <w:rsid w:val="0053496E"/>
    <w:rsid w:val="005352FC"/>
    <w:rsid w:val="00536E41"/>
    <w:rsid w:val="00543F8F"/>
    <w:rsid w:val="00545946"/>
    <w:rsid w:val="00546797"/>
    <w:rsid w:val="00547779"/>
    <w:rsid w:val="0055198F"/>
    <w:rsid w:val="00555056"/>
    <w:rsid w:val="00566B3E"/>
    <w:rsid w:val="0057064A"/>
    <w:rsid w:val="00573AE9"/>
    <w:rsid w:val="005859CC"/>
    <w:rsid w:val="0058601D"/>
    <w:rsid w:val="00591091"/>
    <w:rsid w:val="00593A15"/>
    <w:rsid w:val="00596879"/>
    <w:rsid w:val="005A11B1"/>
    <w:rsid w:val="005A44EC"/>
    <w:rsid w:val="005A6DE9"/>
    <w:rsid w:val="005B48FD"/>
    <w:rsid w:val="005B50FD"/>
    <w:rsid w:val="005B5F0F"/>
    <w:rsid w:val="005C284E"/>
    <w:rsid w:val="005C45CE"/>
    <w:rsid w:val="005C5CE6"/>
    <w:rsid w:val="005D2C7A"/>
    <w:rsid w:val="005D2E95"/>
    <w:rsid w:val="005D3768"/>
    <w:rsid w:val="005D63A4"/>
    <w:rsid w:val="005E2CE5"/>
    <w:rsid w:val="005E539B"/>
    <w:rsid w:val="00604F51"/>
    <w:rsid w:val="00606CBF"/>
    <w:rsid w:val="00610B0A"/>
    <w:rsid w:val="006165A4"/>
    <w:rsid w:val="00616DE6"/>
    <w:rsid w:val="00620414"/>
    <w:rsid w:val="006204E6"/>
    <w:rsid w:val="00622EE9"/>
    <w:rsid w:val="00624688"/>
    <w:rsid w:val="00627DC9"/>
    <w:rsid w:val="006416F8"/>
    <w:rsid w:val="00641965"/>
    <w:rsid w:val="00644962"/>
    <w:rsid w:val="00653302"/>
    <w:rsid w:val="006555CB"/>
    <w:rsid w:val="006615A6"/>
    <w:rsid w:val="00662426"/>
    <w:rsid w:val="0066297C"/>
    <w:rsid w:val="0066770A"/>
    <w:rsid w:val="00672F69"/>
    <w:rsid w:val="00674CC4"/>
    <w:rsid w:val="0069184F"/>
    <w:rsid w:val="0069259F"/>
    <w:rsid w:val="00697DCD"/>
    <w:rsid w:val="006A09D2"/>
    <w:rsid w:val="006A0CAC"/>
    <w:rsid w:val="006A1637"/>
    <w:rsid w:val="006A3F9D"/>
    <w:rsid w:val="006A6E9D"/>
    <w:rsid w:val="006B3B2C"/>
    <w:rsid w:val="006B78A1"/>
    <w:rsid w:val="006F062B"/>
    <w:rsid w:val="006F16AE"/>
    <w:rsid w:val="006F3543"/>
    <w:rsid w:val="006F5A57"/>
    <w:rsid w:val="007006D0"/>
    <w:rsid w:val="00700722"/>
    <w:rsid w:val="007021CD"/>
    <w:rsid w:val="007043DB"/>
    <w:rsid w:val="00710DE6"/>
    <w:rsid w:val="00712BFE"/>
    <w:rsid w:val="00714C27"/>
    <w:rsid w:val="00717907"/>
    <w:rsid w:val="00723E71"/>
    <w:rsid w:val="007252DD"/>
    <w:rsid w:val="007309E8"/>
    <w:rsid w:val="0073328F"/>
    <w:rsid w:val="00734855"/>
    <w:rsid w:val="00740849"/>
    <w:rsid w:val="00742858"/>
    <w:rsid w:val="00744162"/>
    <w:rsid w:val="0074537E"/>
    <w:rsid w:val="007568FD"/>
    <w:rsid w:val="00767175"/>
    <w:rsid w:val="00773B15"/>
    <w:rsid w:val="007748DF"/>
    <w:rsid w:val="00776A59"/>
    <w:rsid w:val="007867E4"/>
    <w:rsid w:val="00787A2D"/>
    <w:rsid w:val="007908BD"/>
    <w:rsid w:val="00792F3D"/>
    <w:rsid w:val="00793D16"/>
    <w:rsid w:val="00796AA8"/>
    <w:rsid w:val="00797811"/>
    <w:rsid w:val="00797B24"/>
    <w:rsid w:val="007A2F00"/>
    <w:rsid w:val="007B2013"/>
    <w:rsid w:val="007B59AE"/>
    <w:rsid w:val="007B7223"/>
    <w:rsid w:val="007B7A31"/>
    <w:rsid w:val="007C17EF"/>
    <w:rsid w:val="007C2A00"/>
    <w:rsid w:val="007C4172"/>
    <w:rsid w:val="007C6D9C"/>
    <w:rsid w:val="007D2F98"/>
    <w:rsid w:val="007E0A4B"/>
    <w:rsid w:val="007E1A56"/>
    <w:rsid w:val="007E1C6C"/>
    <w:rsid w:val="007E265A"/>
    <w:rsid w:val="007E2E45"/>
    <w:rsid w:val="007F258B"/>
    <w:rsid w:val="007F4A0B"/>
    <w:rsid w:val="007F54DD"/>
    <w:rsid w:val="007F54E8"/>
    <w:rsid w:val="008035DA"/>
    <w:rsid w:val="008075B6"/>
    <w:rsid w:val="00807EB1"/>
    <w:rsid w:val="00814F3B"/>
    <w:rsid w:val="00821CF3"/>
    <w:rsid w:val="00823404"/>
    <w:rsid w:val="00823960"/>
    <w:rsid w:val="00823C47"/>
    <w:rsid w:val="00831BF6"/>
    <w:rsid w:val="00836A00"/>
    <w:rsid w:val="0084222F"/>
    <w:rsid w:val="0084489E"/>
    <w:rsid w:val="00845CDC"/>
    <w:rsid w:val="0084616D"/>
    <w:rsid w:val="00850A27"/>
    <w:rsid w:val="00854C97"/>
    <w:rsid w:val="008562DA"/>
    <w:rsid w:val="00863DC1"/>
    <w:rsid w:val="0087055C"/>
    <w:rsid w:val="00871868"/>
    <w:rsid w:val="00874EA0"/>
    <w:rsid w:val="00877128"/>
    <w:rsid w:val="00882C9D"/>
    <w:rsid w:val="00882FEA"/>
    <w:rsid w:val="00896AF9"/>
    <w:rsid w:val="008A0132"/>
    <w:rsid w:val="008A4CA4"/>
    <w:rsid w:val="008A4D26"/>
    <w:rsid w:val="008A7DDC"/>
    <w:rsid w:val="008A7F54"/>
    <w:rsid w:val="008B1C75"/>
    <w:rsid w:val="008B71CD"/>
    <w:rsid w:val="008B7AB2"/>
    <w:rsid w:val="008C0D07"/>
    <w:rsid w:val="008C201D"/>
    <w:rsid w:val="008C2214"/>
    <w:rsid w:val="008C5615"/>
    <w:rsid w:val="008D7696"/>
    <w:rsid w:val="008E175F"/>
    <w:rsid w:val="008F0585"/>
    <w:rsid w:val="008F1D9A"/>
    <w:rsid w:val="008F3C5E"/>
    <w:rsid w:val="008F694C"/>
    <w:rsid w:val="0090084E"/>
    <w:rsid w:val="00900E5A"/>
    <w:rsid w:val="00904CFE"/>
    <w:rsid w:val="00905B7D"/>
    <w:rsid w:val="00906607"/>
    <w:rsid w:val="00917736"/>
    <w:rsid w:val="00930063"/>
    <w:rsid w:val="00932B7C"/>
    <w:rsid w:val="00937D53"/>
    <w:rsid w:val="00946F54"/>
    <w:rsid w:val="00951D47"/>
    <w:rsid w:val="00964BE4"/>
    <w:rsid w:val="0096597F"/>
    <w:rsid w:val="009678B3"/>
    <w:rsid w:val="00970356"/>
    <w:rsid w:val="00970854"/>
    <w:rsid w:val="009829EF"/>
    <w:rsid w:val="0098461F"/>
    <w:rsid w:val="009853AC"/>
    <w:rsid w:val="009862EF"/>
    <w:rsid w:val="00986582"/>
    <w:rsid w:val="009878F8"/>
    <w:rsid w:val="00990A76"/>
    <w:rsid w:val="00990C88"/>
    <w:rsid w:val="009920C8"/>
    <w:rsid w:val="0099549E"/>
    <w:rsid w:val="0099621E"/>
    <w:rsid w:val="00996A36"/>
    <w:rsid w:val="009A1B64"/>
    <w:rsid w:val="009B412D"/>
    <w:rsid w:val="009C1215"/>
    <w:rsid w:val="009C6145"/>
    <w:rsid w:val="009E35D0"/>
    <w:rsid w:val="009F164F"/>
    <w:rsid w:val="009F346C"/>
    <w:rsid w:val="009F6BF2"/>
    <w:rsid w:val="00A12BE7"/>
    <w:rsid w:val="00A13C03"/>
    <w:rsid w:val="00A1776F"/>
    <w:rsid w:val="00A20657"/>
    <w:rsid w:val="00A22C51"/>
    <w:rsid w:val="00A23905"/>
    <w:rsid w:val="00A308C9"/>
    <w:rsid w:val="00A31061"/>
    <w:rsid w:val="00A33A2E"/>
    <w:rsid w:val="00A36BEF"/>
    <w:rsid w:val="00A50BDD"/>
    <w:rsid w:val="00A56116"/>
    <w:rsid w:val="00A70BD2"/>
    <w:rsid w:val="00A761D8"/>
    <w:rsid w:val="00A919D8"/>
    <w:rsid w:val="00A91EEF"/>
    <w:rsid w:val="00AA1831"/>
    <w:rsid w:val="00AA25BA"/>
    <w:rsid w:val="00AA3638"/>
    <w:rsid w:val="00AB0091"/>
    <w:rsid w:val="00AB1FF6"/>
    <w:rsid w:val="00AC01B4"/>
    <w:rsid w:val="00AC058C"/>
    <w:rsid w:val="00AC3692"/>
    <w:rsid w:val="00AC4B9F"/>
    <w:rsid w:val="00AD06A4"/>
    <w:rsid w:val="00AD1C09"/>
    <w:rsid w:val="00AD5C1B"/>
    <w:rsid w:val="00AE6B8E"/>
    <w:rsid w:val="00AE7CDC"/>
    <w:rsid w:val="00AF258C"/>
    <w:rsid w:val="00B00894"/>
    <w:rsid w:val="00B02D62"/>
    <w:rsid w:val="00B05E8B"/>
    <w:rsid w:val="00B12A11"/>
    <w:rsid w:val="00B135DF"/>
    <w:rsid w:val="00B23488"/>
    <w:rsid w:val="00B3007C"/>
    <w:rsid w:val="00B32F58"/>
    <w:rsid w:val="00B33E5F"/>
    <w:rsid w:val="00B3456E"/>
    <w:rsid w:val="00B36656"/>
    <w:rsid w:val="00B37CCB"/>
    <w:rsid w:val="00B37FD9"/>
    <w:rsid w:val="00B4280C"/>
    <w:rsid w:val="00B43362"/>
    <w:rsid w:val="00B452B9"/>
    <w:rsid w:val="00B47DE5"/>
    <w:rsid w:val="00B60110"/>
    <w:rsid w:val="00B61237"/>
    <w:rsid w:val="00B67A3C"/>
    <w:rsid w:val="00B7435F"/>
    <w:rsid w:val="00B7459D"/>
    <w:rsid w:val="00B8564A"/>
    <w:rsid w:val="00B90E82"/>
    <w:rsid w:val="00B96198"/>
    <w:rsid w:val="00B9647C"/>
    <w:rsid w:val="00B96E3E"/>
    <w:rsid w:val="00BA003A"/>
    <w:rsid w:val="00BA2198"/>
    <w:rsid w:val="00BA244B"/>
    <w:rsid w:val="00BB117C"/>
    <w:rsid w:val="00BB2FA6"/>
    <w:rsid w:val="00BB3A6B"/>
    <w:rsid w:val="00BB65D8"/>
    <w:rsid w:val="00BB7F41"/>
    <w:rsid w:val="00BC0244"/>
    <w:rsid w:val="00BC559C"/>
    <w:rsid w:val="00BC6084"/>
    <w:rsid w:val="00BD0D5E"/>
    <w:rsid w:val="00BD3915"/>
    <w:rsid w:val="00BD3B59"/>
    <w:rsid w:val="00BD55E8"/>
    <w:rsid w:val="00BF03CC"/>
    <w:rsid w:val="00BF209F"/>
    <w:rsid w:val="00C048A3"/>
    <w:rsid w:val="00C140AE"/>
    <w:rsid w:val="00C23340"/>
    <w:rsid w:val="00C24258"/>
    <w:rsid w:val="00C26A57"/>
    <w:rsid w:val="00C2758C"/>
    <w:rsid w:val="00C33E13"/>
    <w:rsid w:val="00C473F1"/>
    <w:rsid w:val="00C51797"/>
    <w:rsid w:val="00C52CDC"/>
    <w:rsid w:val="00C5365B"/>
    <w:rsid w:val="00C5428A"/>
    <w:rsid w:val="00C676F5"/>
    <w:rsid w:val="00C70B3B"/>
    <w:rsid w:val="00C753EE"/>
    <w:rsid w:val="00C811B0"/>
    <w:rsid w:val="00C9309E"/>
    <w:rsid w:val="00CA3C42"/>
    <w:rsid w:val="00CA575B"/>
    <w:rsid w:val="00CA7E30"/>
    <w:rsid w:val="00CB1AE8"/>
    <w:rsid w:val="00CD548D"/>
    <w:rsid w:val="00CD7485"/>
    <w:rsid w:val="00CE2814"/>
    <w:rsid w:val="00CE3DD2"/>
    <w:rsid w:val="00CE68E3"/>
    <w:rsid w:val="00CE7715"/>
    <w:rsid w:val="00CF0FCF"/>
    <w:rsid w:val="00CF261B"/>
    <w:rsid w:val="00CF445D"/>
    <w:rsid w:val="00CF7B1D"/>
    <w:rsid w:val="00D01A22"/>
    <w:rsid w:val="00D21E81"/>
    <w:rsid w:val="00D30D8F"/>
    <w:rsid w:val="00D34C3F"/>
    <w:rsid w:val="00D44D56"/>
    <w:rsid w:val="00D45F56"/>
    <w:rsid w:val="00D476A3"/>
    <w:rsid w:val="00D47E55"/>
    <w:rsid w:val="00D5022D"/>
    <w:rsid w:val="00D51E1B"/>
    <w:rsid w:val="00D61E6A"/>
    <w:rsid w:val="00D63A95"/>
    <w:rsid w:val="00D65425"/>
    <w:rsid w:val="00D66782"/>
    <w:rsid w:val="00D74496"/>
    <w:rsid w:val="00D834B3"/>
    <w:rsid w:val="00D843AD"/>
    <w:rsid w:val="00D87C04"/>
    <w:rsid w:val="00D94660"/>
    <w:rsid w:val="00D948B3"/>
    <w:rsid w:val="00D9795D"/>
    <w:rsid w:val="00DA2114"/>
    <w:rsid w:val="00DA5C53"/>
    <w:rsid w:val="00DA65E7"/>
    <w:rsid w:val="00DA7416"/>
    <w:rsid w:val="00DC3470"/>
    <w:rsid w:val="00DC7778"/>
    <w:rsid w:val="00DD1836"/>
    <w:rsid w:val="00DD39B2"/>
    <w:rsid w:val="00DD4102"/>
    <w:rsid w:val="00DD5B7C"/>
    <w:rsid w:val="00DE6D43"/>
    <w:rsid w:val="00DF6B7B"/>
    <w:rsid w:val="00E0651B"/>
    <w:rsid w:val="00E179FF"/>
    <w:rsid w:val="00E24A7C"/>
    <w:rsid w:val="00E312E7"/>
    <w:rsid w:val="00E33BD2"/>
    <w:rsid w:val="00E35511"/>
    <w:rsid w:val="00E37AB3"/>
    <w:rsid w:val="00E4261B"/>
    <w:rsid w:val="00E462ED"/>
    <w:rsid w:val="00E53BD2"/>
    <w:rsid w:val="00E54046"/>
    <w:rsid w:val="00E56433"/>
    <w:rsid w:val="00E60A12"/>
    <w:rsid w:val="00E6168B"/>
    <w:rsid w:val="00E641E1"/>
    <w:rsid w:val="00E66698"/>
    <w:rsid w:val="00E66CE6"/>
    <w:rsid w:val="00E74066"/>
    <w:rsid w:val="00E76ED9"/>
    <w:rsid w:val="00E8406F"/>
    <w:rsid w:val="00E93BE1"/>
    <w:rsid w:val="00E95F90"/>
    <w:rsid w:val="00E96235"/>
    <w:rsid w:val="00EA5DE1"/>
    <w:rsid w:val="00EB0D48"/>
    <w:rsid w:val="00EB2131"/>
    <w:rsid w:val="00EB4B0C"/>
    <w:rsid w:val="00EB5183"/>
    <w:rsid w:val="00EB6DB8"/>
    <w:rsid w:val="00EC25D0"/>
    <w:rsid w:val="00EC34E5"/>
    <w:rsid w:val="00EC7BE7"/>
    <w:rsid w:val="00ED00D0"/>
    <w:rsid w:val="00ED6825"/>
    <w:rsid w:val="00ED7EE1"/>
    <w:rsid w:val="00EE0A4C"/>
    <w:rsid w:val="00EE105F"/>
    <w:rsid w:val="00EE286F"/>
    <w:rsid w:val="00EE3A3A"/>
    <w:rsid w:val="00EF0B8C"/>
    <w:rsid w:val="00EF54E9"/>
    <w:rsid w:val="00EF6EBB"/>
    <w:rsid w:val="00F06003"/>
    <w:rsid w:val="00F157E4"/>
    <w:rsid w:val="00F15D85"/>
    <w:rsid w:val="00F161A3"/>
    <w:rsid w:val="00F21472"/>
    <w:rsid w:val="00F301A1"/>
    <w:rsid w:val="00F31EF0"/>
    <w:rsid w:val="00F3239F"/>
    <w:rsid w:val="00F32679"/>
    <w:rsid w:val="00F3738D"/>
    <w:rsid w:val="00F37D70"/>
    <w:rsid w:val="00F47D12"/>
    <w:rsid w:val="00F53D28"/>
    <w:rsid w:val="00F6384A"/>
    <w:rsid w:val="00F708D4"/>
    <w:rsid w:val="00F72722"/>
    <w:rsid w:val="00F7484E"/>
    <w:rsid w:val="00F81C6A"/>
    <w:rsid w:val="00F93810"/>
    <w:rsid w:val="00F9535C"/>
    <w:rsid w:val="00FA54E3"/>
    <w:rsid w:val="00FA7170"/>
    <w:rsid w:val="00FB1901"/>
    <w:rsid w:val="00FB6A81"/>
    <w:rsid w:val="00FC3FF0"/>
    <w:rsid w:val="00FC6A03"/>
    <w:rsid w:val="00FD4F21"/>
    <w:rsid w:val="00FD7B40"/>
    <w:rsid w:val="00FE293C"/>
    <w:rsid w:val="00FE68AB"/>
    <w:rsid w:val="00FF13B9"/>
    <w:rsid w:val="00FF5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09066E"/>
  <w15:chartTrackingRefBased/>
  <w15:docId w15:val="{0259C2EC-44CE-43A2-BCF8-B2C739238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71B6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743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7435F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5028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02894"/>
  </w:style>
  <w:style w:type="paragraph" w:styleId="Piedepgina">
    <w:name w:val="footer"/>
    <w:basedOn w:val="Normal"/>
    <w:link w:val="PiedepginaCar"/>
    <w:uiPriority w:val="99"/>
    <w:unhideWhenUsed/>
    <w:rsid w:val="005028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02894"/>
  </w:style>
  <w:style w:type="character" w:styleId="Hipervnculo">
    <w:name w:val="Hyperlink"/>
    <w:basedOn w:val="Fuentedeprrafopredeter"/>
    <w:uiPriority w:val="99"/>
    <w:unhideWhenUsed/>
    <w:rsid w:val="0073328F"/>
    <w:rPr>
      <w:color w:val="0563C1" w:themeColor="hyperlink"/>
      <w:u w:val="single"/>
    </w:rPr>
  </w:style>
  <w:style w:type="paragraph" w:styleId="Sinespaciado">
    <w:name w:val="No Spacing"/>
    <w:link w:val="SinespaciadoCar"/>
    <w:uiPriority w:val="1"/>
    <w:qFormat/>
    <w:rsid w:val="0073328F"/>
    <w:pPr>
      <w:spacing w:after="0" w:line="240" w:lineRule="auto"/>
    </w:pPr>
    <w:rPr>
      <w:rFonts w:eastAsiaTheme="minorEastAsia"/>
      <w:lang w:eastAsia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73328F"/>
    <w:rPr>
      <w:rFonts w:eastAsiaTheme="minorEastAsia"/>
      <w:lang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D843AD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B4336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4336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4336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4336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4336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dacionsgae.org/actualidad/la-fundacion-sgae-presenta-el-teatro-espanol-en-uruguay-y-argentina-con-interautor-2025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prensa@fundacionsgae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grau@sgae.es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9</Pages>
  <Words>2818</Words>
  <Characters>15505</Characters>
  <Application>Microsoft Office Word</Application>
  <DocSecurity>0</DocSecurity>
  <Lines>129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Rullan de San Andres</dc:creator>
  <cp:keywords/>
  <dc:description/>
  <cp:lastModifiedBy>Daniel Grau Lopez</cp:lastModifiedBy>
  <cp:revision>83</cp:revision>
  <cp:lastPrinted>2025-10-16T12:57:00Z</cp:lastPrinted>
  <dcterms:created xsi:type="dcterms:W3CDTF">2025-12-04T10:27:00Z</dcterms:created>
  <dcterms:modified xsi:type="dcterms:W3CDTF">2025-12-10T11:08:00Z</dcterms:modified>
</cp:coreProperties>
</file>